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jc w:val="center"/>
        <w:tblLayout w:type="fixed"/>
        <w:tblLook w:val="04A0" w:firstRow="1" w:lastRow="0" w:firstColumn="1" w:lastColumn="0" w:noHBand="0" w:noVBand="1"/>
      </w:tblPr>
      <w:tblGrid>
        <w:gridCol w:w="2050"/>
        <w:gridCol w:w="174"/>
        <w:gridCol w:w="575"/>
        <w:gridCol w:w="436"/>
        <w:gridCol w:w="62"/>
        <w:gridCol w:w="180"/>
        <w:gridCol w:w="678"/>
        <w:gridCol w:w="610"/>
        <w:gridCol w:w="69"/>
        <w:gridCol w:w="247"/>
        <w:gridCol w:w="106"/>
        <w:gridCol w:w="28"/>
        <w:gridCol w:w="297"/>
        <w:gridCol w:w="679"/>
        <w:gridCol w:w="374"/>
        <w:gridCol w:w="174"/>
        <w:gridCol w:w="130"/>
        <w:gridCol w:w="146"/>
        <w:gridCol w:w="533"/>
        <w:gridCol w:w="678"/>
        <w:gridCol w:w="657"/>
        <w:gridCol w:w="27"/>
      </w:tblGrid>
      <w:tr w:rsidR="004C48D7" w:rsidRPr="00C2558D" w14:paraId="5A12EF5A" w14:textId="77777777" w:rsidTr="00A62FB7">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gridSpan w:val="2"/>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667FA8A7" w:rsidR="004C48D7" w:rsidRPr="00C2558D" w:rsidRDefault="00514EB0"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FIN627</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1"/>
            <w:shd w:val="clear" w:color="auto" w:fill="auto"/>
            <w:vAlign w:val="center"/>
          </w:tcPr>
          <w:p w14:paraId="387E2309" w14:textId="2402B059" w:rsidR="004C48D7" w:rsidRPr="00C2558D" w:rsidRDefault="00514EB0"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514EB0">
              <w:rPr>
                <w:rFonts w:asciiTheme="majorBidi" w:hAnsiTheme="majorBidi" w:cstheme="majorBidi"/>
                <w:b w:val="0"/>
                <w:bCs w:val="0"/>
                <w:lang w:bidi="ar-BH"/>
              </w:rPr>
              <w:t>Financial Analysis and Valuation</w:t>
            </w:r>
          </w:p>
        </w:tc>
      </w:tr>
      <w:tr w:rsidR="004C48D7" w:rsidRPr="00C2558D" w14:paraId="63A9FD34" w14:textId="77777777" w:rsidTr="00A62FB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62FB7">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5CDA02F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514EB0">
              <w:rPr>
                <w:rFonts w:asciiTheme="majorBidi" w:hAnsiTheme="majorBidi" w:cstheme="majorBidi"/>
                <w:b w:val="0"/>
                <w:bCs w:val="0"/>
                <w:lang w:bidi="ar-BH"/>
              </w:rPr>
              <w:t>Economics and Finance</w:t>
            </w:r>
          </w:p>
        </w:tc>
      </w:tr>
      <w:tr w:rsidR="004C48D7" w:rsidRPr="00C2558D" w14:paraId="6E1B2FCA" w14:textId="77777777" w:rsidTr="00A62FB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3691903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514EB0" w:rsidRPr="00514EB0">
              <w:rPr>
                <w:rFonts w:asciiTheme="majorBidi" w:hAnsiTheme="majorBidi" w:cstheme="majorBidi"/>
                <w:b w:val="0"/>
                <w:bCs w:val="0"/>
                <w:lang w:bidi="ar-BH"/>
              </w:rPr>
              <w:t>MSc Finance</w:t>
            </w:r>
          </w:p>
        </w:tc>
      </w:tr>
      <w:tr w:rsidR="004C48D7" w:rsidRPr="00C2558D" w14:paraId="7A9A7607" w14:textId="77777777" w:rsidTr="00A62FB7">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62FB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4DAEEB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872A21">
              <w:rPr>
                <w:rFonts w:asciiTheme="majorBidi" w:hAnsiTheme="majorBidi" w:cstheme="majorBidi"/>
                <w:b w:val="0"/>
                <w:bCs w:val="0"/>
                <w:lang w:bidi="ar-BH"/>
              </w:rPr>
              <w:t>9</w:t>
            </w:r>
          </w:p>
        </w:tc>
      </w:tr>
      <w:tr w:rsidR="004C48D7" w:rsidRPr="00C2558D" w14:paraId="1A65D436" w14:textId="77777777" w:rsidTr="00A62FB7">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62FB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6B268275"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514EB0">
              <w:rPr>
                <w:rFonts w:asciiTheme="majorBidi" w:hAnsiTheme="majorBidi" w:cstheme="majorBidi"/>
                <w:b w:val="0"/>
                <w:bCs w:val="0"/>
                <w:lang w:bidi="ar-BH"/>
              </w:rPr>
              <w:t>FIN620</w:t>
            </w:r>
          </w:p>
        </w:tc>
      </w:tr>
      <w:tr w:rsidR="004C48D7" w:rsidRPr="00C2558D" w14:paraId="0C8884B2" w14:textId="77777777" w:rsidTr="00A62FB7">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62FB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62FB7">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63634712"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514EB0">
              <w:rPr>
                <w:rFonts w:asciiTheme="majorBidi" w:hAnsiTheme="majorBidi" w:cstheme="majorBidi"/>
                <w:b w:val="0"/>
                <w:bCs w:val="0"/>
                <w:lang w:bidi="ar-BH"/>
              </w:rPr>
              <w:t>Gökhan Bora Aktan</w:t>
            </w:r>
          </w:p>
        </w:tc>
      </w:tr>
      <w:tr w:rsidR="004C48D7" w:rsidRPr="00C2558D" w14:paraId="75A52474" w14:textId="77777777" w:rsidTr="00A62FB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022EE7B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w:t>
            </w:r>
            <w:r w:rsidR="00514EB0" w:rsidRPr="009F03B5">
              <w:rPr>
                <w:rFonts w:asciiTheme="majorBidi" w:hAnsiTheme="majorBidi" w:cstheme="majorBidi"/>
                <w:b w:val="0"/>
                <w:bCs w:val="0"/>
                <w:lang w:bidi="ar-BH"/>
              </w:rPr>
              <w:t xml:space="preserve">MTeams </w:t>
            </w:r>
            <w:r w:rsidR="00A62FB7" w:rsidRPr="009F03B5">
              <w:rPr>
                <w:rFonts w:asciiTheme="majorBidi" w:hAnsiTheme="majorBidi" w:cstheme="majorBidi"/>
                <w:b w:val="0"/>
                <w:bCs w:val="0"/>
                <w:lang w:bidi="ar-BH"/>
              </w:rPr>
              <w:t xml:space="preserve">weekdays </w:t>
            </w:r>
            <w:r w:rsidR="00514EB0" w:rsidRPr="009F03B5">
              <w:rPr>
                <w:rFonts w:asciiTheme="majorBidi" w:hAnsiTheme="majorBidi" w:cstheme="majorBidi"/>
                <w:b w:val="0"/>
                <w:bCs w:val="0"/>
                <w:lang w:bidi="ar-BH"/>
              </w:rPr>
              <w:t>between 9am-5pm</w:t>
            </w:r>
            <w:r w:rsidR="00A62FB7" w:rsidRPr="009F03B5">
              <w:rPr>
                <w:rFonts w:asciiTheme="majorBidi" w:hAnsiTheme="majorBidi" w:cstheme="majorBidi"/>
                <w:b w:val="0"/>
                <w:bCs w:val="0"/>
                <w:lang w:bidi="ar-BH"/>
              </w:rPr>
              <w:t xml:space="preserve"> only</w:t>
            </w:r>
          </w:p>
        </w:tc>
      </w:tr>
      <w:tr w:rsidR="004C48D7" w:rsidRPr="00C2558D" w14:paraId="1B6BDC7C" w14:textId="77777777" w:rsidTr="00A62FB7">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7BB8580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514EB0">
              <w:rPr>
                <w:rFonts w:asciiTheme="majorBidi" w:hAnsiTheme="majorBidi" w:cstheme="majorBidi"/>
                <w:b w:val="0"/>
                <w:bCs w:val="0"/>
                <w:lang w:bidi="ar-BH"/>
              </w:rPr>
              <w:t>Dr. Gökhan Bora Aktan</w:t>
            </w:r>
          </w:p>
        </w:tc>
      </w:tr>
      <w:tr w:rsidR="004C48D7" w:rsidRPr="00C2558D" w14:paraId="66F66E1A" w14:textId="77777777" w:rsidTr="00A62FB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A62FB7">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3"/>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4"/>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4"/>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3"/>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3"/>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4"/>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62F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F477745" w14:textId="77777777" w:rsidR="00635BCA" w:rsidRPr="00635BCA" w:rsidRDefault="004C48D7" w:rsidP="00514EB0">
            <w:pPr>
              <w:pStyle w:val="ListParagraph"/>
              <w:numPr>
                <w:ilvl w:val="0"/>
                <w:numId w:val="14"/>
              </w:numPr>
              <w:bidi w:val="0"/>
              <w:jc w:val="both"/>
              <w:rPr>
                <w:rFonts w:asciiTheme="majorBidi" w:hAnsiTheme="majorBidi" w:cstheme="majorBidi"/>
                <w:b w:val="0"/>
                <w:bCs w:val="0"/>
                <w:sz w:val="20"/>
                <w:szCs w:val="20"/>
                <w:lang w:bidi="ar-BH"/>
              </w:rPr>
            </w:pPr>
            <w:r w:rsidRPr="006B776E">
              <w:rPr>
                <w:rFonts w:asciiTheme="majorBidi" w:hAnsiTheme="majorBidi" w:cstheme="majorBidi"/>
                <w:lang w:bidi="ar-BH"/>
              </w:rPr>
              <w:t>Textbook(s):</w:t>
            </w:r>
            <w:r w:rsidR="006B776E" w:rsidRPr="006B776E">
              <w:rPr>
                <w:rFonts w:asciiTheme="majorBidi" w:hAnsiTheme="majorBidi" w:cstheme="majorBidi"/>
                <w:lang w:bidi="ar-BH"/>
              </w:rPr>
              <w:t xml:space="preserve"> </w:t>
            </w:r>
          </w:p>
          <w:p w14:paraId="47B3B86B" w14:textId="4C45B0A8" w:rsidR="00514EB0" w:rsidRPr="006B776E" w:rsidRDefault="00635BCA" w:rsidP="00635BCA">
            <w:pPr>
              <w:pStyle w:val="ListParagraph"/>
              <w:bidi w:val="0"/>
              <w:ind w:left="471"/>
              <w:jc w:val="both"/>
              <w:rPr>
                <w:rFonts w:asciiTheme="majorBidi" w:hAnsiTheme="majorBidi" w:cstheme="majorBidi"/>
                <w:b w:val="0"/>
                <w:bCs w:val="0"/>
                <w:sz w:val="20"/>
                <w:szCs w:val="20"/>
                <w:lang w:bidi="ar-BH"/>
              </w:rPr>
            </w:pPr>
            <w:r>
              <w:rPr>
                <w:rFonts w:asciiTheme="majorBidi" w:hAnsiTheme="majorBidi" w:cstheme="majorBidi"/>
                <w:lang w:bidi="ar-BH"/>
              </w:rPr>
              <w:t>-</w:t>
            </w:r>
            <w:r w:rsidR="00514EB0" w:rsidRPr="006B776E">
              <w:rPr>
                <w:rFonts w:asciiTheme="majorBidi" w:hAnsiTheme="majorBidi" w:cstheme="majorBidi"/>
                <w:b w:val="0"/>
                <w:bCs w:val="0"/>
                <w:sz w:val="20"/>
                <w:szCs w:val="20"/>
                <w:lang w:bidi="ar-BH"/>
              </w:rPr>
              <w:t xml:space="preserve">Subramanyam, K. R. (2014). </w:t>
            </w:r>
            <w:r w:rsidR="00514EB0" w:rsidRPr="006B776E">
              <w:rPr>
                <w:rFonts w:asciiTheme="majorBidi" w:hAnsiTheme="majorBidi" w:cstheme="majorBidi"/>
                <w:sz w:val="20"/>
                <w:szCs w:val="20"/>
                <w:lang w:bidi="ar-BH"/>
              </w:rPr>
              <w:t>Financial Statement Analysis</w:t>
            </w: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 11e</w:t>
            </w: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 McGraw Hill.</w:t>
            </w:r>
          </w:p>
          <w:p w14:paraId="54B6A97A" w14:textId="28970AE1" w:rsidR="00514EB0" w:rsidRPr="006B776E" w:rsidRDefault="00635BCA" w:rsidP="00514EB0">
            <w:pPr>
              <w:pStyle w:val="ListParagraph"/>
              <w:bidi w:val="0"/>
              <w:ind w:left="471"/>
              <w:jc w:val="both"/>
              <w:rPr>
                <w:rFonts w:asciiTheme="majorBidi" w:hAnsiTheme="majorBidi" w:cstheme="majorBidi"/>
                <w:b w:val="0"/>
                <w:bCs w:val="0"/>
                <w:sz w:val="20"/>
                <w:szCs w:val="20"/>
                <w:lang w:bidi="ar-BH"/>
              </w:rPr>
            </w:pP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Damadoran, A. (2012). </w:t>
            </w:r>
            <w:r w:rsidR="00514EB0" w:rsidRPr="006B776E">
              <w:rPr>
                <w:rFonts w:asciiTheme="majorBidi" w:hAnsiTheme="majorBidi" w:cstheme="majorBidi"/>
                <w:sz w:val="20"/>
                <w:szCs w:val="20"/>
                <w:lang w:bidi="ar-BH"/>
              </w:rPr>
              <w:t>Investment Valuation</w:t>
            </w:r>
            <w:r w:rsidR="00514EB0" w:rsidRPr="006B776E">
              <w:rPr>
                <w:rFonts w:asciiTheme="majorBidi" w:hAnsiTheme="majorBidi" w:cstheme="majorBidi"/>
                <w:b w:val="0"/>
                <w:bCs w:val="0"/>
                <w:sz w:val="20"/>
                <w:szCs w:val="20"/>
                <w:lang w:bidi="ar-BH"/>
              </w:rPr>
              <w:t xml:space="preserve">: </w:t>
            </w:r>
            <w:r w:rsidR="00514EB0" w:rsidRPr="006B776E">
              <w:rPr>
                <w:rFonts w:asciiTheme="majorBidi" w:hAnsiTheme="majorBidi" w:cstheme="majorBidi"/>
                <w:sz w:val="20"/>
                <w:szCs w:val="20"/>
                <w:lang w:bidi="ar-BH"/>
              </w:rPr>
              <w:t>Tools and Techniques for Determining the Value of any Asset</w:t>
            </w:r>
            <w:r>
              <w:rPr>
                <w:rFonts w:asciiTheme="majorBidi" w:hAnsiTheme="majorBidi" w:cstheme="majorBidi"/>
                <w:sz w:val="20"/>
                <w:szCs w:val="20"/>
                <w:lang w:bidi="ar-BH"/>
              </w:rPr>
              <w:t>.</w:t>
            </w:r>
            <w:r w:rsidR="00514EB0" w:rsidRPr="006B776E">
              <w:rPr>
                <w:rFonts w:asciiTheme="majorBidi" w:hAnsiTheme="majorBidi" w:cstheme="majorBidi"/>
                <w:sz w:val="20"/>
                <w:szCs w:val="20"/>
                <w:lang w:bidi="ar-BH"/>
              </w:rPr>
              <w:t xml:space="preserve"> </w:t>
            </w:r>
            <w:r w:rsidR="00514EB0" w:rsidRPr="006B776E">
              <w:rPr>
                <w:rFonts w:asciiTheme="majorBidi" w:hAnsiTheme="majorBidi" w:cstheme="majorBidi"/>
                <w:b w:val="0"/>
                <w:bCs w:val="0"/>
                <w:sz w:val="20"/>
                <w:szCs w:val="20"/>
                <w:lang w:bidi="ar-BH"/>
              </w:rPr>
              <w:t>3e University Edition. Wiley</w:t>
            </w:r>
          </w:p>
          <w:p w14:paraId="7E908788" w14:textId="45891827" w:rsidR="00514EB0" w:rsidRPr="006B776E" w:rsidRDefault="00635BCA" w:rsidP="00514EB0">
            <w:pPr>
              <w:pStyle w:val="ListParagraph"/>
              <w:bidi w:val="0"/>
              <w:ind w:left="471"/>
              <w:jc w:val="both"/>
              <w:rPr>
                <w:rFonts w:asciiTheme="majorBidi" w:hAnsiTheme="majorBidi" w:cstheme="majorBidi"/>
                <w:b w:val="0"/>
                <w:bCs w:val="0"/>
                <w:sz w:val="20"/>
                <w:szCs w:val="20"/>
                <w:lang w:bidi="ar-BH"/>
              </w:rPr>
            </w:pP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Palepu, Healy &amp; Erik Peek. (2013). </w:t>
            </w:r>
            <w:r w:rsidR="00514EB0" w:rsidRPr="006B776E">
              <w:rPr>
                <w:rFonts w:asciiTheme="majorBidi" w:hAnsiTheme="majorBidi" w:cstheme="majorBidi"/>
                <w:sz w:val="20"/>
                <w:szCs w:val="20"/>
                <w:lang w:bidi="ar-BH"/>
              </w:rPr>
              <w:t>Business Analysis and Valuation</w:t>
            </w: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 IFRS ed</w:t>
            </w: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 3e. Cengage</w:t>
            </w:r>
          </w:p>
          <w:p w14:paraId="39B6F1BC" w14:textId="377075C6" w:rsidR="004C48D7" w:rsidRDefault="00635BCA" w:rsidP="00514EB0">
            <w:pPr>
              <w:pStyle w:val="ListParagraph"/>
              <w:bidi w:val="0"/>
              <w:ind w:left="471"/>
              <w:jc w:val="both"/>
              <w:rPr>
                <w:rFonts w:asciiTheme="majorBidi" w:hAnsiTheme="majorBidi" w:cstheme="majorBidi"/>
                <w:sz w:val="20"/>
                <w:szCs w:val="20"/>
                <w:lang w:bidi="ar-BH"/>
              </w:rPr>
            </w:pP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Koller, Goedhart &amp; Wessels. (2015). </w:t>
            </w:r>
            <w:r w:rsidR="00514EB0" w:rsidRPr="006B776E">
              <w:rPr>
                <w:rFonts w:asciiTheme="majorBidi" w:hAnsiTheme="majorBidi" w:cstheme="majorBidi"/>
                <w:sz w:val="20"/>
                <w:szCs w:val="20"/>
                <w:lang w:bidi="ar-BH"/>
              </w:rPr>
              <w:t>Valuation</w:t>
            </w: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 6e. McKinsey &amp; Company</w:t>
            </w:r>
            <w:r>
              <w:rPr>
                <w:rFonts w:asciiTheme="majorBidi" w:hAnsiTheme="majorBidi" w:cstheme="majorBidi"/>
                <w:b w:val="0"/>
                <w:bCs w:val="0"/>
                <w:sz w:val="20"/>
                <w:szCs w:val="20"/>
                <w:lang w:bidi="ar-BH"/>
              </w:rPr>
              <w:t>.</w:t>
            </w:r>
            <w:r w:rsidR="00514EB0" w:rsidRPr="006B776E">
              <w:rPr>
                <w:rFonts w:asciiTheme="majorBidi" w:hAnsiTheme="majorBidi" w:cstheme="majorBidi"/>
                <w:b w:val="0"/>
                <w:bCs w:val="0"/>
                <w:sz w:val="20"/>
                <w:szCs w:val="20"/>
                <w:lang w:bidi="ar-BH"/>
              </w:rPr>
              <w:t xml:space="preserve"> Wiley</w:t>
            </w:r>
          </w:p>
          <w:p w14:paraId="6B3BC7FE" w14:textId="7062EC17" w:rsidR="006B776E" w:rsidRPr="00635BCA" w:rsidRDefault="00635BCA" w:rsidP="006B776E">
            <w:pPr>
              <w:pStyle w:val="ListParagraph"/>
              <w:bidi w:val="0"/>
              <w:ind w:left="471"/>
              <w:jc w:val="both"/>
              <w:rPr>
                <w:rFonts w:asciiTheme="majorBidi" w:hAnsiTheme="majorBidi" w:cstheme="majorBidi"/>
                <w:b w:val="0"/>
                <w:bCs w:val="0"/>
                <w:lang w:bidi="ar-BH"/>
              </w:rPr>
            </w:pPr>
            <w:r>
              <w:rPr>
                <w:rFonts w:asciiTheme="majorBidi" w:hAnsiTheme="majorBidi" w:cstheme="majorBidi"/>
                <w:b w:val="0"/>
                <w:bCs w:val="0"/>
                <w:sz w:val="20"/>
                <w:szCs w:val="20"/>
                <w:lang w:bidi="ar-BH"/>
              </w:rPr>
              <w:t>-</w:t>
            </w:r>
            <w:r w:rsidR="006B776E">
              <w:rPr>
                <w:rFonts w:asciiTheme="majorBidi" w:hAnsiTheme="majorBidi" w:cstheme="majorBidi"/>
                <w:b w:val="0"/>
                <w:bCs w:val="0"/>
                <w:sz w:val="20"/>
                <w:szCs w:val="20"/>
                <w:lang w:bidi="ar-BH"/>
              </w:rPr>
              <w:t xml:space="preserve">Titman &amp; Martin (2016). </w:t>
            </w:r>
            <w:r w:rsidR="006B776E" w:rsidRPr="00635BCA">
              <w:rPr>
                <w:rFonts w:asciiTheme="majorBidi" w:hAnsiTheme="majorBidi" w:cstheme="majorBidi"/>
                <w:sz w:val="20"/>
                <w:szCs w:val="20"/>
                <w:lang w:bidi="ar-BH"/>
              </w:rPr>
              <w:t>Valuation</w:t>
            </w:r>
            <w:r>
              <w:rPr>
                <w:rFonts w:asciiTheme="majorBidi" w:hAnsiTheme="majorBidi" w:cstheme="majorBidi"/>
                <w:sz w:val="20"/>
                <w:szCs w:val="20"/>
                <w:lang w:bidi="ar-BH"/>
              </w:rPr>
              <w:t xml:space="preserve">. </w:t>
            </w:r>
            <w:r>
              <w:rPr>
                <w:rFonts w:asciiTheme="majorBidi" w:hAnsiTheme="majorBidi" w:cstheme="majorBidi"/>
                <w:b w:val="0"/>
                <w:bCs w:val="0"/>
                <w:sz w:val="20"/>
                <w:szCs w:val="20"/>
                <w:lang w:bidi="ar-BH"/>
              </w:rPr>
              <w:t>3e. Pearson</w:t>
            </w:r>
          </w:p>
        </w:tc>
      </w:tr>
      <w:tr w:rsidR="004C48D7" w:rsidRPr="00C2558D" w14:paraId="3E448A70" w14:textId="77777777" w:rsidTr="00A62FB7">
        <w:trPr>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2172E20B" w14:textId="10CF74DF" w:rsidR="004C48D7" w:rsidRPr="00514EB0" w:rsidRDefault="004C48D7" w:rsidP="004C48D7">
            <w:pPr>
              <w:pStyle w:val="ListParagraph"/>
              <w:numPr>
                <w:ilvl w:val="0"/>
                <w:numId w:val="14"/>
              </w:numPr>
              <w:bidi w:val="0"/>
              <w:rPr>
                <w:rFonts w:asciiTheme="majorBidi" w:hAnsiTheme="majorBidi" w:cstheme="majorBidi"/>
                <w:lang w:bidi="ar-BH"/>
              </w:rPr>
            </w:pPr>
            <w:r w:rsidRPr="00514EB0">
              <w:rPr>
                <w:rFonts w:asciiTheme="majorBidi" w:hAnsiTheme="majorBidi" w:cstheme="majorBidi"/>
                <w:lang w:bidi="ar-BH"/>
              </w:rPr>
              <w:lastRenderedPageBreak/>
              <w:t>References</w:t>
            </w:r>
            <w:r w:rsidR="004F6749" w:rsidRPr="00514EB0">
              <w:rPr>
                <w:rFonts w:asciiTheme="majorBidi" w:hAnsiTheme="majorBidi" w:cstheme="majorBidi"/>
                <w:lang w:bidi="ar-BH"/>
              </w:rPr>
              <w:t xml:space="preserve"> from the Library (</w:t>
            </w:r>
            <w:hyperlink r:id="rId11" w:history="1">
              <w:r w:rsidR="004F6749" w:rsidRPr="00514EB0">
                <w:rPr>
                  <w:rStyle w:val="Hyperlink"/>
                  <w:rFonts w:asciiTheme="majorBidi" w:hAnsiTheme="majorBidi" w:cstheme="majorBidi"/>
                  <w:lang w:bidi="ar-BH"/>
                </w:rPr>
                <w:t>http://www.ac-knowledge.net/uobv3/</w:t>
              </w:r>
            </w:hyperlink>
            <w:r w:rsidR="004F6749" w:rsidRPr="00514EB0">
              <w:rPr>
                <w:rFonts w:asciiTheme="majorBidi" w:hAnsiTheme="majorBidi" w:cstheme="majorBidi"/>
                <w:lang w:bidi="ar-BH"/>
              </w:rPr>
              <w:t>)</w:t>
            </w: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A62F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1656620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Other learning resources used (e.g. e-Learning, field visits, periodicals, software, etc.):</w:t>
            </w:r>
            <w:r w:rsidR="00FB677E">
              <w:rPr>
                <w:rFonts w:asciiTheme="majorBidi" w:hAnsiTheme="majorBidi" w:cstheme="majorBidi"/>
                <w:lang w:bidi="ar-BH"/>
              </w:rPr>
              <w:t xml:space="preserve"> </w:t>
            </w:r>
          </w:p>
          <w:p w14:paraId="667FC50D" w14:textId="08EB3F47" w:rsidR="004F6749" w:rsidRPr="004F6749" w:rsidRDefault="00514EB0" w:rsidP="00887DA1">
            <w:pPr>
              <w:bidi w:val="0"/>
              <w:ind w:left="450"/>
              <w:jc w:val="both"/>
              <w:rPr>
                <w:rFonts w:asciiTheme="majorBidi" w:hAnsiTheme="majorBidi" w:cstheme="majorBidi"/>
                <w:b w:val="0"/>
                <w:bCs w:val="0"/>
                <w:lang w:bidi="ar-BH"/>
              </w:rPr>
            </w:pPr>
            <w:r w:rsidRPr="00514EB0">
              <w:rPr>
                <w:rFonts w:asciiTheme="majorBidi" w:hAnsiTheme="majorBidi" w:cstheme="majorBidi"/>
                <w:b w:val="0"/>
                <w:bCs w:val="0"/>
                <w:lang w:bidi="ar-BH"/>
              </w:rPr>
              <w:t xml:space="preserve">Handouts and Research articles: </w:t>
            </w:r>
            <w:r w:rsidRPr="00514EB0">
              <w:rPr>
                <w:rFonts w:asciiTheme="majorBidi" w:hAnsiTheme="majorBidi" w:cstheme="majorBidi"/>
                <w:b w:val="0"/>
                <w:bCs w:val="0"/>
                <w:u w:val="single"/>
                <w:lang w:bidi="ar-BH"/>
              </w:rPr>
              <w:t>High ranked academic journals</w:t>
            </w:r>
            <w:r w:rsidRPr="00514EB0">
              <w:rPr>
                <w:rFonts w:asciiTheme="majorBidi" w:hAnsiTheme="majorBidi" w:cstheme="majorBidi"/>
                <w:b w:val="0"/>
                <w:bCs w:val="0"/>
                <w:lang w:bidi="ar-BH"/>
              </w:rPr>
              <w:t xml:space="preserve"> in Finance &amp; Economics/Econometrics indexed by </w:t>
            </w:r>
            <w:r w:rsidRPr="00514EB0">
              <w:rPr>
                <w:rFonts w:asciiTheme="majorBidi" w:hAnsiTheme="majorBidi" w:cstheme="majorBidi"/>
                <w:b w:val="0"/>
                <w:bCs w:val="0"/>
                <w:u w:val="single"/>
                <w:lang w:bidi="ar-BH"/>
              </w:rPr>
              <w:t>Thomson Reuters</w:t>
            </w:r>
            <w:r w:rsidRPr="00514EB0">
              <w:rPr>
                <w:rFonts w:asciiTheme="majorBidi" w:hAnsiTheme="majorBidi" w:cstheme="majorBidi"/>
                <w:b w:val="0"/>
                <w:bCs w:val="0"/>
                <w:lang w:bidi="ar-BH"/>
              </w:rPr>
              <w:t xml:space="preserve"> and/or </w:t>
            </w:r>
            <w:r w:rsidRPr="00514EB0">
              <w:rPr>
                <w:rFonts w:asciiTheme="majorBidi" w:hAnsiTheme="majorBidi" w:cstheme="majorBidi"/>
                <w:b w:val="0"/>
                <w:bCs w:val="0"/>
                <w:u w:val="single"/>
                <w:lang w:bidi="ar-BH"/>
              </w:rPr>
              <w:t>SCOPUS</w:t>
            </w:r>
            <w:r w:rsidRPr="00514EB0">
              <w:rPr>
                <w:rFonts w:asciiTheme="majorBidi" w:hAnsiTheme="majorBidi" w:cstheme="majorBidi"/>
                <w:b w:val="0"/>
                <w:bCs w:val="0"/>
                <w:lang w:bidi="ar-BH"/>
              </w:rPr>
              <w:t xml:space="preserve"> such as </w:t>
            </w:r>
            <w:r w:rsidRPr="00514EB0">
              <w:rPr>
                <w:rFonts w:asciiTheme="majorBidi" w:hAnsiTheme="majorBidi" w:cstheme="majorBidi"/>
                <w:b w:val="0"/>
                <w:bCs w:val="0"/>
                <w:i/>
                <w:lang w:bidi="ar-BH"/>
              </w:rPr>
              <w:t>Journal of Finance; Review of Financial Studies; Journal of Financial Economics; Review of Finance; European Journal of Finance; Journal of Financial Markets; Journal of Financial and Quantitative Analysis; Financial Analysts Journal; Journal of Financial Econometrics; Journal of Corporate Finance; Journal of Risk and Insurance; Journal of Risk and Uncertainty; Financial Management; Journal of Business Finance and Accounting; Journal of International Money and Finance; Journal of Portfolio Management; Journal of Banking and Finance among others.</w:t>
            </w:r>
            <w:r w:rsidR="007C44F6">
              <w:rPr>
                <w:rFonts w:asciiTheme="majorBidi" w:hAnsiTheme="majorBidi" w:cstheme="majorBidi"/>
                <w:b w:val="0"/>
                <w:bCs w:val="0"/>
                <w:i/>
                <w:lang w:bidi="ar-BH"/>
              </w:rPr>
              <w:t xml:space="preserve"> </w:t>
            </w:r>
            <w:r w:rsidR="007C44F6" w:rsidRPr="007C44F6">
              <w:rPr>
                <w:rFonts w:asciiTheme="majorBidi" w:hAnsiTheme="majorBidi" w:cstheme="majorBidi"/>
                <w:i/>
                <w:lang w:val="en-GB" w:bidi="ar-BH"/>
              </w:rPr>
              <w:t>Internet:</w:t>
            </w:r>
            <w:r w:rsidR="007C44F6" w:rsidRPr="007C44F6">
              <w:rPr>
                <w:rFonts w:asciiTheme="majorBidi" w:hAnsiTheme="majorBidi" w:cstheme="majorBidi"/>
                <w:b w:val="0"/>
                <w:bCs w:val="0"/>
                <w:i/>
                <w:lang w:val="en-GB" w:bidi="ar-BH"/>
              </w:rPr>
              <w:t xml:space="preserve"> Bahrain Bourse, NYSE, NASDAQ, CME, ICE, Yahoo Finance, Finviz, Morningstar among others</w:t>
            </w:r>
          </w:p>
        </w:tc>
      </w:tr>
      <w:tr w:rsidR="004C48D7" w:rsidRPr="00C2558D" w14:paraId="0F54453B" w14:textId="77777777" w:rsidTr="00A62FB7">
        <w:trPr>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234B0039" w14:textId="5FCC4A0D" w:rsidR="004C48D7" w:rsidRPr="007C44F6" w:rsidRDefault="004C48D7" w:rsidP="007C44F6">
            <w:pPr>
              <w:pStyle w:val="ListParagraph"/>
              <w:numPr>
                <w:ilvl w:val="0"/>
                <w:numId w:val="14"/>
              </w:numPr>
              <w:bidi w:val="0"/>
              <w:jc w:val="both"/>
              <w:rPr>
                <w:rFonts w:asciiTheme="majorBidi" w:hAnsiTheme="majorBidi" w:cstheme="majorBidi"/>
                <w:b w:val="0"/>
                <w:bCs w:val="0"/>
                <w:lang w:bidi="ar-BH"/>
              </w:rPr>
            </w:pPr>
            <w:r w:rsidRPr="007C44F6">
              <w:rPr>
                <w:rFonts w:asciiTheme="majorBidi" w:hAnsiTheme="majorBidi" w:cstheme="majorBidi"/>
                <w:b w:val="0"/>
                <w:bCs w:val="0"/>
                <w:lang w:bidi="ar-BH"/>
              </w:rPr>
              <w:t>Course description (as per the published):</w:t>
            </w:r>
            <w:r w:rsidR="007C44F6" w:rsidRPr="007C44F6">
              <w:rPr>
                <w:b w:val="0"/>
                <w:bCs w:val="0"/>
              </w:rPr>
              <w:t xml:space="preserve"> </w:t>
            </w:r>
            <w:r w:rsidR="007C44F6" w:rsidRPr="007C44F6">
              <w:rPr>
                <w:rFonts w:asciiTheme="majorBidi" w:hAnsiTheme="majorBidi" w:cstheme="majorBidi"/>
                <w:b w:val="0"/>
                <w:bCs w:val="0"/>
                <w:lang w:bidi="ar-BH"/>
              </w:rPr>
              <w:t>Interpreting and analyzing financial statements for tasks involving credit and security analyses, lending and investment decision, and other decisions that must rely on financial data. Exploring in greater depth financial reporting topics from the perspective of financial statement users. Developing sufficient understanding of the concepts and recording procedures to enable students to interpret various disclosures in an informed manner. Discussion of financial reporting issue in terms of its effect on assessments of a firm’s profitability and risk. Applying analytical tools and concepts in competitor analysis, credit and investment decision, bankruptcy prediction, mergers and acquisitions, and valuation.</w:t>
            </w:r>
          </w:p>
        </w:tc>
      </w:tr>
      <w:tr w:rsidR="00257E47" w:rsidRPr="00C2558D" w14:paraId="1E299D95" w14:textId="77777777" w:rsidTr="00A62F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A62FB7">
        <w:trPr>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6"/>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D87A77" w:rsidRPr="00C2558D" w14:paraId="7CC82256" w14:textId="77777777" w:rsidTr="00A62FB7">
        <w:trPr>
          <w:cnfStyle w:val="000000100000" w:firstRow="0" w:lastRow="0" w:firstColumn="0" w:lastColumn="0" w:oddVBand="0" w:evenVBand="0" w:oddHBand="1" w:evenHBand="0" w:firstRowFirstColumn="0" w:firstRowLastColumn="0" w:lastRowFirstColumn="0" w:lastRowLastColumn="0"/>
          <w:cantSplit/>
          <w:trHeight w:val="1426"/>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766CBC3A" w14:textId="70F41ABF" w:rsidR="00D87A77" w:rsidRPr="00D87A77" w:rsidRDefault="00D87A77" w:rsidP="00D87A77">
            <w:pPr>
              <w:bidi w:val="0"/>
              <w:jc w:val="center"/>
              <w:rPr>
                <w:rFonts w:asciiTheme="majorBidi" w:hAnsiTheme="majorBidi" w:cstheme="majorBidi"/>
                <w:b w:val="0"/>
                <w:bCs w:val="0"/>
                <w:lang w:bidi="ar-BH"/>
              </w:rPr>
            </w:pPr>
            <w:r w:rsidRPr="004F6749">
              <w:rPr>
                <w:rFonts w:asciiTheme="majorBidi" w:hAnsiTheme="majorBidi" w:cstheme="majorBidi"/>
                <w:lang w:bidi="ar-BH"/>
              </w:rPr>
              <w:t>Learning goals</w:t>
            </w:r>
            <w:r w:rsidRPr="00C2558D">
              <w:rPr>
                <w:rFonts w:asciiTheme="majorBidi" w:hAnsiTheme="majorBidi" w:cstheme="majorBidi"/>
                <w:lang w:bidi="ar-BH"/>
              </w:rPr>
              <w:t xml:space="preserve"> </w:t>
            </w:r>
          </w:p>
        </w:tc>
        <w:tc>
          <w:tcPr>
            <w:tcW w:w="1357" w:type="dxa"/>
            <w:gridSpan w:val="3"/>
            <w:shd w:val="clear" w:color="auto" w:fill="auto"/>
            <w:textDirection w:val="btLr"/>
            <w:vAlign w:val="center"/>
          </w:tcPr>
          <w:p w14:paraId="2CAA235F" w14:textId="4D6EB3F2"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 Knowledge</w:t>
            </w:r>
          </w:p>
        </w:tc>
        <w:tc>
          <w:tcPr>
            <w:tcW w:w="1357" w:type="dxa"/>
            <w:gridSpan w:val="5"/>
            <w:shd w:val="clear" w:color="auto" w:fill="auto"/>
            <w:textDirection w:val="btLr"/>
            <w:vAlign w:val="center"/>
          </w:tcPr>
          <w:p w14:paraId="43E9A422" w14:textId="6CD07CA9"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 Communication</w:t>
            </w:r>
          </w:p>
        </w:tc>
        <w:tc>
          <w:tcPr>
            <w:tcW w:w="1357" w:type="dxa"/>
            <w:gridSpan w:val="5"/>
            <w:shd w:val="clear" w:color="auto" w:fill="auto"/>
            <w:textDirection w:val="btLr"/>
            <w:vAlign w:val="center"/>
          </w:tcPr>
          <w:p w14:paraId="48C8636D" w14:textId="0E92859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 Responsibility</w:t>
            </w:r>
          </w:p>
        </w:tc>
        <w:tc>
          <w:tcPr>
            <w:tcW w:w="1357" w:type="dxa"/>
            <w:gridSpan w:val="3"/>
            <w:shd w:val="clear" w:color="auto" w:fill="auto"/>
            <w:textDirection w:val="btLr"/>
            <w:vAlign w:val="center"/>
          </w:tcPr>
          <w:p w14:paraId="2D6AFF12" w14:textId="7ED6D4B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 Research</w:t>
            </w:r>
          </w:p>
        </w:tc>
      </w:tr>
      <w:tr w:rsidR="00D87A77" w:rsidRPr="00C2558D" w14:paraId="3B8F0064" w14:textId="77777777" w:rsidTr="00A62FB7">
        <w:trPr>
          <w:cantSplit/>
          <w:trHeight w:val="165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4E977DA1" w14:textId="15BF8F96" w:rsidR="00D87A77" w:rsidRPr="004F6749" w:rsidRDefault="00D87A77"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678" w:type="dxa"/>
            <w:shd w:val="clear" w:color="auto" w:fill="auto"/>
            <w:textDirection w:val="btLr"/>
            <w:vAlign w:val="center"/>
          </w:tcPr>
          <w:p w14:paraId="24BB70BE" w14:textId="71B00AAB"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A1. Knowledge</w:t>
            </w:r>
          </w:p>
        </w:tc>
        <w:tc>
          <w:tcPr>
            <w:tcW w:w="679" w:type="dxa"/>
            <w:gridSpan w:val="2"/>
            <w:shd w:val="clear" w:color="auto" w:fill="auto"/>
            <w:textDirection w:val="btLr"/>
            <w:vAlign w:val="center"/>
          </w:tcPr>
          <w:p w14:paraId="45E0E80A" w14:textId="045FC12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A2. Current issues</w:t>
            </w:r>
          </w:p>
        </w:tc>
        <w:tc>
          <w:tcPr>
            <w:tcW w:w="678" w:type="dxa"/>
            <w:gridSpan w:val="4"/>
            <w:shd w:val="clear" w:color="auto" w:fill="auto"/>
            <w:textDirection w:val="btLr"/>
            <w:vAlign w:val="center"/>
          </w:tcPr>
          <w:p w14:paraId="60329841" w14:textId="1E5DB25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B1. Writing communication</w:t>
            </w:r>
          </w:p>
        </w:tc>
        <w:tc>
          <w:tcPr>
            <w:tcW w:w="679" w:type="dxa"/>
            <w:shd w:val="clear" w:color="auto" w:fill="auto"/>
            <w:textDirection w:val="btLr"/>
            <w:vAlign w:val="center"/>
          </w:tcPr>
          <w:p w14:paraId="1007E08A" w14:textId="040DF99E"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B2. Oral communication</w:t>
            </w:r>
          </w:p>
        </w:tc>
        <w:tc>
          <w:tcPr>
            <w:tcW w:w="678" w:type="dxa"/>
            <w:gridSpan w:val="3"/>
            <w:shd w:val="clear" w:color="auto" w:fill="auto"/>
            <w:textDirection w:val="btLr"/>
            <w:vAlign w:val="center"/>
          </w:tcPr>
          <w:p w14:paraId="193DC954" w14:textId="4ED94ECD"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C1. Research ethics</w:t>
            </w:r>
          </w:p>
        </w:tc>
        <w:tc>
          <w:tcPr>
            <w:tcW w:w="679" w:type="dxa"/>
            <w:gridSpan w:val="2"/>
            <w:shd w:val="clear" w:color="auto" w:fill="auto"/>
            <w:textDirection w:val="btLr"/>
            <w:vAlign w:val="center"/>
          </w:tcPr>
          <w:p w14:paraId="72616205" w14:textId="092310B2"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C2. Global impact</w:t>
            </w:r>
          </w:p>
        </w:tc>
        <w:tc>
          <w:tcPr>
            <w:tcW w:w="678" w:type="dxa"/>
            <w:shd w:val="clear" w:color="auto" w:fill="auto"/>
            <w:textDirection w:val="btLr"/>
            <w:vAlign w:val="center"/>
          </w:tcPr>
          <w:p w14:paraId="4AEC2888" w14:textId="3E2404B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D1. Critical analysis</w:t>
            </w:r>
          </w:p>
        </w:tc>
        <w:tc>
          <w:tcPr>
            <w:tcW w:w="679" w:type="dxa"/>
            <w:gridSpan w:val="2"/>
            <w:shd w:val="clear" w:color="auto" w:fill="auto"/>
            <w:textDirection w:val="btLr"/>
            <w:vAlign w:val="center"/>
          </w:tcPr>
          <w:p w14:paraId="6AE3ADCA" w14:textId="324D620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D2. Research practice</w:t>
            </w:r>
          </w:p>
        </w:tc>
      </w:tr>
      <w:tr w:rsidR="00D87A77" w:rsidRPr="00C2558D" w14:paraId="4907424A" w14:textId="77777777" w:rsidTr="00A62FB7">
        <w:trPr>
          <w:cnfStyle w:val="000000100000" w:firstRow="0" w:lastRow="0" w:firstColumn="0" w:lastColumn="0" w:oddVBand="0" w:evenVBand="0" w:oddHBand="1" w:evenHBand="0" w:firstRowFirstColumn="0" w:firstRowLastColumn="0" w:lastRowFirstColumn="0" w:lastRowLastColumn="0"/>
          <w:cantSplit/>
          <w:trHeight w:val="12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4AF47C07" w14:textId="4822DC35" w:rsidR="00D87A77" w:rsidRPr="00D87A77" w:rsidRDefault="00D87A77" w:rsidP="007C44F6">
            <w:pPr>
              <w:bidi w:val="0"/>
              <w:jc w:val="both"/>
              <w:rPr>
                <w:rFonts w:asciiTheme="majorBidi" w:hAnsiTheme="majorBidi" w:cstheme="majorBidi"/>
                <w:b w:val="0"/>
                <w:bCs w:val="0"/>
                <w:lang w:bidi="ar-BH"/>
              </w:rPr>
            </w:pPr>
            <w:r w:rsidRPr="00D87A77">
              <w:rPr>
                <w:rFonts w:asciiTheme="majorBidi" w:hAnsiTheme="majorBidi" w:cstheme="majorBidi"/>
                <w:b w:val="0"/>
                <w:bCs w:val="0"/>
                <w:lang w:bidi="ar-BH"/>
              </w:rPr>
              <w:t xml:space="preserve">1. </w:t>
            </w:r>
            <w:r w:rsidR="007C44F6" w:rsidRPr="007C44F6">
              <w:rPr>
                <w:rFonts w:asciiTheme="majorBidi" w:hAnsiTheme="majorBidi" w:cstheme="majorBidi"/>
                <w:b w:val="0"/>
                <w:bCs w:val="0"/>
                <w:sz w:val="20"/>
                <w:szCs w:val="20"/>
                <w:lang w:bidi="ar-BH"/>
              </w:rPr>
              <w:t>Have the ability to apply selectively and critically 'new' value enhancement and valuation paradigms</w:t>
            </w:r>
            <w:r w:rsidR="007C44F6">
              <w:rPr>
                <w:rFonts w:asciiTheme="majorBidi" w:hAnsiTheme="majorBidi" w:cstheme="majorBidi"/>
                <w:b w:val="0"/>
                <w:bCs w:val="0"/>
                <w:sz w:val="20"/>
                <w:szCs w:val="20"/>
                <w:lang w:bidi="ar-BH"/>
              </w:rPr>
              <w:t>.</w:t>
            </w:r>
          </w:p>
        </w:tc>
        <w:tc>
          <w:tcPr>
            <w:tcW w:w="678" w:type="dxa"/>
            <w:shd w:val="clear" w:color="auto" w:fill="auto"/>
            <w:vAlign w:val="center"/>
          </w:tcPr>
          <w:p w14:paraId="2046E379" w14:textId="5C7C4267"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5A916502"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4"/>
            <w:shd w:val="clear" w:color="auto" w:fill="auto"/>
            <w:vAlign w:val="center"/>
          </w:tcPr>
          <w:p w14:paraId="16DCE594" w14:textId="1D2228BB"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vAlign w:val="center"/>
          </w:tcPr>
          <w:p w14:paraId="33602F2A" w14:textId="40A53655"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gridSpan w:val="3"/>
            <w:shd w:val="clear" w:color="auto" w:fill="auto"/>
            <w:vAlign w:val="center"/>
          </w:tcPr>
          <w:p w14:paraId="0BFE3447"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vAlign w:val="center"/>
          </w:tcPr>
          <w:p w14:paraId="32284F5A" w14:textId="42815D35"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vAlign w:val="center"/>
          </w:tcPr>
          <w:p w14:paraId="4F78F514" w14:textId="77E19AD5"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6E5EE1BF"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D87A77" w:rsidRPr="00C2558D" w14:paraId="0F3AD212" w14:textId="77777777" w:rsidTr="00A62FB7">
        <w:trPr>
          <w:cantSplit/>
          <w:trHeight w:val="12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73A57225" w14:textId="7F906FAD" w:rsidR="00D87A77" w:rsidRPr="007C44F6" w:rsidRDefault="00D87A77" w:rsidP="007C44F6">
            <w:pPr>
              <w:bidi w:val="0"/>
              <w:jc w:val="both"/>
              <w:rPr>
                <w:rFonts w:asciiTheme="majorBidi" w:hAnsiTheme="majorBidi" w:cstheme="majorBidi"/>
                <w:b w:val="0"/>
                <w:bCs w:val="0"/>
                <w:sz w:val="20"/>
                <w:szCs w:val="20"/>
                <w:lang w:bidi="ar-BH"/>
              </w:rPr>
            </w:pPr>
            <w:r w:rsidRPr="007C44F6">
              <w:rPr>
                <w:rFonts w:asciiTheme="majorBidi" w:hAnsiTheme="majorBidi" w:cstheme="majorBidi"/>
                <w:b w:val="0"/>
                <w:bCs w:val="0"/>
                <w:sz w:val="20"/>
                <w:szCs w:val="20"/>
                <w:lang w:bidi="ar-BH"/>
              </w:rPr>
              <w:t>2.</w:t>
            </w:r>
            <w:r w:rsidR="007C44F6" w:rsidRPr="007C44F6">
              <w:rPr>
                <w:rFonts w:asciiTheme="majorBidi" w:hAnsiTheme="majorBidi" w:cstheme="majorBidi"/>
                <w:b w:val="0"/>
                <w:bCs w:val="0"/>
                <w:sz w:val="20"/>
                <w:szCs w:val="20"/>
                <w:lang w:bidi="ar-BH"/>
              </w:rPr>
              <w:t xml:space="preserve"> </w:t>
            </w:r>
            <w:r w:rsidR="007C44F6" w:rsidRPr="007C44F6">
              <w:rPr>
                <w:rFonts w:asciiTheme="majorBidi" w:hAnsiTheme="majorBidi" w:cstheme="majorBidi"/>
                <w:b w:val="0"/>
                <w:bCs w:val="0"/>
                <w:sz w:val="20"/>
                <w:szCs w:val="20"/>
                <w:lang w:bidi="ar-BH"/>
              </w:rPr>
              <w:t xml:space="preserve">Be able to understand the complex issues which are the proper focus of </w:t>
            </w:r>
            <w:r w:rsidR="007C44F6">
              <w:rPr>
                <w:rFonts w:asciiTheme="majorBidi" w:hAnsiTheme="majorBidi" w:cstheme="majorBidi"/>
                <w:b w:val="0"/>
                <w:bCs w:val="0"/>
                <w:sz w:val="20"/>
                <w:szCs w:val="20"/>
                <w:lang w:bidi="ar-BH"/>
              </w:rPr>
              <w:t>valuation</w:t>
            </w:r>
            <w:r w:rsidR="007C44F6" w:rsidRPr="007C44F6">
              <w:rPr>
                <w:rFonts w:asciiTheme="majorBidi" w:hAnsiTheme="majorBidi" w:cstheme="majorBidi"/>
                <w:b w:val="0"/>
                <w:bCs w:val="0"/>
                <w:sz w:val="20"/>
                <w:szCs w:val="20"/>
                <w:lang w:bidi="ar-BH"/>
              </w:rPr>
              <w:t xml:space="preserve"> analysis in the modern equity environment.</w:t>
            </w:r>
          </w:p>
        </w:tc>
        <w:tc>
          <w:tcPr>
            <w:tcW w:w="678" w:type="dxa"/>
            <w:shd w:val="clear" w:color="auto" w:fill="auto"/>
            <w:vAlign w:val="center"/>
          </w:tcPr>
          <w:p w14:paraId="2D18D919" w14:textId="77777777" w:rsidR="00D87A77" w:rsidRPr="00C2558D" w:rsidRDefault="00D87A7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vAlign w:val="center"/>
          </w:tcPr>
          <w:p w14:paraId="2D4D5E0A" w14:textId="24FDE2C1"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gridSpan w:val="4"/>
            <w:shd w:val="clear" w:color="auto" w:fill="auto"/>
            <w:vAlign w:val="center"/>
          </w:tcPr>
          <w:p w14:paraId="0C1D63D4" w14:textId="77777777" w:rsidR="00D87A77" w:rsidRPr="00C2558D" w:rsidRDefault="00D87A7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vAlign w:val="center"/>
          </w:tcPr>
          <w:p w14:paraId="5E8B6659" w14:textId="3AF0C5E1"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gridSpan w:val="3"/>
            <w:shd w:val="clear" w:color="auto" w:fill="auto"/>
            <w:vAlign w:val="center"/>
          </w:tcPr>
          <w:p w14:paraId="24E2563A" w14:textId="41E41251"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1A12A625" w14:textId="77777777" w:rsidR="00D87A77" w:rsidRPr="00C2558D" w:rsidRDefault="00D87A7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vAlign w:val="center"/>
          </w:tcPr>
          <w:p w14:paraId="587CA053" w14:textId="659F9580"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401F638C" w14:textId="77777777" w:rsidR="00D87A77" w:rsidRPr="00C2558D" w:rsidRDefault="00D87A7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D87A77" w:rsidRPr="00C2558D" w14:paraId="3B3780DA" w14:textId="77777777" w:rsidTr="00A62FB7">
        <w:trPr>
          <w:cnfStyle w:val="000000100000" w:firstRow="0" w:lastRow="0" w:firstColumn="0" w:lastColumn="0" w:oddVBand="0" w:evenVBand="0" w:oddHBand="1" w:evenHBand="0" w:firstRowFirstColumn="0" w:firstRowLastColumn="0" w:lastRowFirstColumn="0" w:lastRowLastColumn="0"/>
          <w:cantSplit/>
          <w:trHeight w:val="12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342A5359" w14:textId="06F1F5EC" w:rsidR="00D87A77" w:rsidRPr="007C44F6" w:rsidRDefault="00D87A77" w:rsidP="007C44F6">
            <w:pPr>
              <w:bidi w:val="0"/>
              <w:jc w:val="both"/>
              <w:rPr>
                <w:rFonts w:asciiTheme="majorBidi" w:hAnsiTheme="majorBidi" w:cstheme="majorBidi"/>
                <w:b w:val="0"/>
                <w:bCs w:val="0"/>
                <w:sz w:val="20"/>
                <w:szCs w:val="20"/>
                <w:lang w:bidi="ar-BH"/>
              </w:rPr>
            </w:pPr>
            <w:r w:rsidRPr="007C44F6">
              <w:rPr>
                <w:rFonts w:asciiTheme="majorBidi" w:hAnsiTheme="majorBidi" w:cstheme="majorBidi"/>
                <w:b w:val="0"/>
                <w:bCs w:val="0"/>
                <w:sz w:val="20"/>
                <w:szCs w:val="20"/>
                <w:lang w:bidi="ar-BH"/>
              </w:rPr>
              <w:t>3.</w:t>
            </w:r>
            <w:r w:rsidR="007C44F6" w:rsidRPr="007C44F6">
              <w:rPr>
                <w:rFonts w:asciiTheme="majorBidi" w:hAnsiTheme="majorBidi" w:cstheme="majorBidi"/>
                <w:b w:val="0"/>
                <w:bCs w:val="0"/>
                <w:sz w:val="20"/>
                <w:szCs w:val="20"/>
                <w:lang w:bidi="ar-BH"/>
              </w:rPr>
              <w:t xml:space="preserve"> </w:t>
            </w:r>
            <w:r w:rsidR="007C44F6" w:rsidRPr="007C44F6">
              <w:rPr>
                <w:rFonts w:asciiTheme="majorBidi" w:hAnsiTheme="majorBidi" w:cstheme="majorBidi"/>
                <w:b w:val="0"/>
                <w:bCs w:val="0"/>
                <w:sz w:val="20"/>
                <w:szCs w:val="20"/>
                <w:lang w:bidi="ar-BH"/>
              </w:rPr>
              <w:t>Be able to understand and respond creatively to cross-border financial analysis in industrial sectors. To apply selectively traditional risk measures.</w:t>
            </w:r>
          </w:p>
        </w:tc>
        <w:tc>
          <w:tcPr>
            <w:tcW w:w="678" w:type="dxa"/>
            <w:shd w:val="clear" w:color="auto" w:fill="auto"/>
            <w:vAlign w:val="center"/>
          </w:tcPr>
          <w:p w14:paraId="56CC5A9E" w14:textId="1CDDF17A"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78BD3EB4"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4"/>
            <w:shd w:val="clear" w:color="auto" w:fill="auto"/>
            <w:vAlign w:val="center"/>
          </w:tcPr>
          <w:p w14:paraId="0F1B8165" w14:textId="13A78675"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shd w:val="clear" w:color="auto" w:fill="auto"/>
            <w:vAlign w:val="center"/>
          </w:tcPr>
          <w:p w14:paraId="2D3FB8DD"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vAlign w:val="center"/>
          </w:tcPr>
          <w:p w14:paraId="00A3C078"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vAlign w:val="center"/>
          </w:tcPr>
          <w:p w14:paraId="251B6854" w14:textId="363734CE"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vAlign w:val="center"/>
          </w:tcPr>
          <w:p w14:paraId="277E22DA"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vAlign w:val="center"/>
          </w:tcPr>
          <w:p w14:paraId="2D0BDD5A" w14:textId="7EF18C7D"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D87A77" w:rsidRPr="00C2558D" w14:paraId="10B0AD9A" w14:textId="77777777" w:rsidTr="00A62FB7">
        <w:trPr>
          <w:cantSplit/>
          <w:trHeight w:val="12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4F6BFBF7" w14:textId="055B2E5E" w:rsidR="00D87A77" w:rsidRPr="007C44F6" w:rsidRDefault="00D87A77" w:rsidP="007C44F6">
            <w:pPr>
              <w:bidi w:val="0"/>
              <w:jc w:val="both"/>
              <w:rPr>
                <w:rFonts w:asciiTheme="majorBidi" w:hAnsiTheme="majorBidi" w:cstheme="majorBidi"/>
                <w:b w:val="0"/>
                <w:bCs w:val="0"/>
                <w:sz w:val="20"/>
                <w:szCs w:val="20"/>
                <w:lang w:bidi="ar-BH"/>
              </w:rPr>
            </w:pPr>
            <w:r w:rsidRPr="007C44F6">
              <w:rPr>
                <w:rFonts w:asciiTheme="majorBidi" w:hAnsiTheme="majorBidi" w:cstheme="majorBidi"/>
                <w:b w:val="0"/>
                <w:bCs w:val="0"/>
                <w:sz w:val="20"/>
                <w:szCs w:val="20"/>
                <w:lang w:bidi="ar-BH"/>
              </w:rPr>
              <w:t>4.</w:t>
            </w:r>
            <w:r w:rsidR="007C44F6" w:rsidRPr="007C44F6">
              <w:rPr>
                <w:rFonts w:asciiTheme="majorBidi" w:hAnsiTheme="majorBidi" w:cstheme="majorBidi"/>
                <w:b w:val="0"/>
                <w:bCs w:val="0"/>
                <w:sz w:val="20"/>
                <w:szCs w:val="20"/>
                <w:lang w:bidi="ar-BH"/>
              </w:rPr>
              <w:t xml:space="preserve"> </w:t>
            </w:r>
            <w:r w:rsidR="007C44F6" w:rsidRPr="007C44F6">
              <w:rPr>
                <w:rFonts w:asciiTheme="majorBidi" w:hAnsiTheme="majorBidi" w:cstheme="majorBidi"/>
                <w:b w:val="0"/>
                <w:bCs w:val="0"/>
                <w:sz w:val="20"/>
                <w:szCs w:val="20"/>
                <w:lang w:bidi="ar-BH"/>
              </w:rPr>
              <w:t>Have the ability to identify and discuss ethical issues affecting corporate operations and reporting</w:t>
            </w:r>
          </w:p>
        </w:tc>
        <w:tc>
          <w:tcPr>
            <w:tcW w:w="678" w:type="dxa"/>
            <w:shd w:val="clear" w:color="auto" w:fill="auto"/>
            <w:vAlign w:val="center"/>
          </w:tcPr>
          <w:p w14:paraId="7CAE0AEB" w14:textId="098586ED"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3BE5D18F" w14:textId="77777777" w:rsidR="00D87A77" w:rsidRPr="00C2558D" w:rsidRDefault="00D87A7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4"/>
            <w:shd w:val="clear" w:color="auto" w:fill="auto"/>
            <w:vAlign w:val="center"/>
          </w:tcPr>
          <w:p w14:paraId="7AA51BE9" w14:textId="77777777" w:rsidR="00D87A77" w:rsidRPr="00C2558D" w:rsidRDefault="00D87A7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vAlign w:val="center"/>
          </w:tcPr>
          <w:p w14:paraId="2B2CA5FE" w14:textId="6295EF03"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gridSpan w:val="3"/>
            <w:shd w:val="clear" w:color="auto" w:fill="auto"/>
            <w:vAlign w:val="center"/>
          </w:tcPr>
          <w:p w14:paraId="6AE8CDEC" w14:textId="2CFF39C8"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0030CFF9" w14:textId="56587284"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vAlign w:val="center"/>
          </w:tcPr>
          <w:p w14:paraId="6BA73309" w14:textId="77777777" w:rsidR="00D87A77" w:rsidRPr="00C2558D" w:rsidRDefault="00D87A7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vAlign w:val="center"/>
          </w:tcPr>
          <w:p w14:paraId="085DC73A" w14:textId="1A2E0906" w:rsidR="00D87A77" w:rsidRPr="00C2558D" w:rsidRDefault="00A62FB7" w:rsidP="00A62F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D87A77" w:rsidRPr="00C2558D" w14:paraId="1CD2C4F7" w14:textId="77777777" w:rsidTr="00A62FB7">
        <w:trPr>
          <w:cnfStyle w:val="000000100000" w:firstRow="0" w:lastRow="0" w:firstColumn="0" w:lastColumn="0" w:oddVBand="0" w:evenVBand="0" w:oddHBand="1" w:evenHBand="0" w:firstRowFirstColumn="0" w:firstRowLastColumn="0" w:lastRowFirstColumn="0" w:lastRowLastColumn="0"/>
          <w:cantSplit/>
          <w:trHeight w:val="12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1EE1517A" w14:textId="6B16D8CF" w:rsidR="00D87A77" w:rsidRPr="007C44F6" w:rsidRDefault="00D87A77" w:rsidP="007C44F6">
            <w:pPr>
              <w:bidi w:val="0"/>
              <w:jc w:val="both"/>
              <w:rPr>
                <w:rFonts w:asciiTheme="majorBidi" w:hAnsiTheme="majorBidi" w:cstheme="majorBidi"/>
                <w:b w:val="0"/>
                <w:bCs w:val="0"/>
                <w:sz w:val="20"/>
                <w:szCs w:val="20"/>
                <w:lang w:bidi="ar-BH"/>
              </w:rPr>
            </w:pPr>
            <w:r w:rsidRPr="007C44F6">
              <w:rPr>
                <w:rFonts w:asciiTheme="majorBidi" w:hAnsiTheme="majorBidi" w:cstheme="majorBidi"/>
                <w:b w:val="0"/>
                <w:bCs w:val="0"/>
                <w:sz w:val="20"/>
                <w:szCs w:val="20"/>
                <w:lang w:bidi="ar-BH"/>
              </w:rPr>
              <w:t>5.</w:t>
            </w:r>
            <w:r w:rsidR="007C44F6" w:rsidRPr="007C44F6">
              <w:rPr>
                <w:rFonts w:asciiTheme="majorBidi" w:hAnsiTheme="majorBidi" w:cstheme="majorBidi"/>
                <w:b w:val="0"/>
                <w:bCs w:val="0"/>
                <w:sz w:val="20"/>
                <w:szCs w:val="20"/>
                <w:lang w:bidi="ar-BH"/>
              </w:rPr>
              <w:t xml:space="preserve"> D</w:t>
            </w:r>
            <w:r w:rsidR="007C44F6" w:rsidRPr="007C44F6">
              <w:rPr>
                <w:rFonts w:asciiTheme="majorBidi" w:hAnsiTheme="majorBidi" w:cstheme="majorBidi"/>
                <w:b w:val="0"/>
                <w:bCs w:val="0"/>
                <w:sz w:val="20"/>
                <w:szCs w:val="20"/>
                <w:lang w:bidi="ar-BH"/>
              </w:rPr>
              <w:t>emonstrate the ability to critically appraise the usefulness of corporate financial statements in light of both accounting and finance research</w:t>
            </w:r>
          </w:p>
        </w:tc>
        <w:tc>
          <w:tcPr>
            <w:tcW w:w="678" w:type="dxa"/>
            <w:shd w:val="clear" w:color="auto" w:fill="auto"/>
            <w:vAlign w:val="center"/>
          </w:tcPr>
          <w:p w14:paraId="44FF7B01" w14:textId="731CE133"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181EAC5C"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4"/>
            <w:shd w:val="clear" w:color="auto" w:fill="auto"/>
            <w:vAlign w:val="center"/>
          </w:tcPr>
          <w:p w14:paraId="6BC6F479" w14:textId="35F8604F"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shd w:val="clear" w:color="auto" w:fill="auto"/>
            <w:vAlign w:val="center"/>
          </w:tcPr>
          <w:p w14:paraId="4A9DC8DB"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vAlign w:val="center"/>
          </w:tcPr>
          <w:p w14:paraId="222F5FFD" w14:textId="77777777" w:rsidR="00D87A77" w:rsidRPr="00C2558D" w:rsidRDefault="00D87A7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vAlign w:val="center"/>
          </w:tcPr>
          <w:p w14:paraId="0E822C01" w14:textId="14937711"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vAlign w:val="center"/>
          </w:tcPr>
          <w:p w14:paraId="32DED398" w14:textId="784B7BC6"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vAlign w:val="center"/>
          </w:tcPr>
          <w:p w14:paraId="29682EA9" w14:textId="02D84867" w:rsidR="00D87A77" w:rsidRPr="00C2558D" w:rsidRDefault="00A62FB7" w:rsidP="00A62F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A54452" w:rsidRPr="00C2558D" w14:paraId="0E409C7E" w14:textId="77777777" w:rsidTr="00A62FB7">
        <w:trPr>
          <w:gridAfter w:val="1"/>
          <w:wAfter w:w="27" w:type="dxa"/>
          <w:jc w:val="center"/>
        </w:trPr>
        <w:tc>
          <w:tcPr>
            <w:cnfStyle w:val="001000000000" w:firstRow="0" w:lastRow="0" w:firstColumn="1" w:lastColumn="0" w:oddVBand="0" w:evenVBand="0" w:oddHBand="0" w:evenHBand="0" w:firstRowFirstColumn="0" w:firstRowLastColumn="0" w:lastRowFirstColumn="0" w:lastRowLastColumn="0"/>
            <w:tcW w:w="8883" w:type="dxa"/>
            <w:gridSpan w:val="21"/>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Course assessment:</w:t>
            </w:r>
          </w:p>
        </w:tc>
      </w:tr>
      <w:tr w:rsidR="00A54452" w:rsidRPr="00C2558D" w14:paraId="75338CC8" w14:textId="77777777" w:rsidTr="00A62FB7">
        <w:trPr>
          <w:gridAfter w:val="1"/>
          <w:cnfStyle w:val="000000100000" w:firstRow="0" w:lastRow="0" w:firstColumn="0" w:lastColumn="0" w:oddVBand="0" w:evenVBand="0" w:oddHBand="1" w:evenHBand="0" w:firstRowFirstColumn="0" w:firstRowLastColumn="0" w:lastRowFirstColumn="0" w:lastRowLastColumn="0"/>
          <w:wAfter w:w="27" w:type="dxa"/>
          <w:trHeight w:val="288"/>
          <w:jc w:val="center"/>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2103" w:type="dxa"/>
            <w:gridSpan w:val="6"/>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926" w:type="dxa"/>
            <w:gridSpan w:val="3"/>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1658" w:type="dxa"/>
            <w:gridSpan w:val="6"/>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2144" w:type="dxa"/>
            <w:gridSpan w:val="5"/>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9E009F">
        <w:trPr>
          <w:gridAfter w:val="1"/>
          <w:wAfter w:w="27" w:type="dxa"/>
          <w:trHeight w:val="288"/>
          <w:jc w:val="center"/>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5ACC233" w14:textId="5C61334A" w:rsidR="00A54452" w:rsidRPr="00C2558D" w:rsidRDefault="00D87A77" w:rsidP="00C2558D">
            <w:pPr>
              <w:bidi w:val="0"/>
              <w:jc w:val="center"/>
              <w:rPr>
                <w:rFonts w:asciiTheme="majorBidi" w:hAnsiTheme="majorBidi" w:cstheme="majorBidi"/>
                <w:b w:val="0"/>
                <w:bCs w:val="0"/>
                <w:iCs/>
              </w:rPr>
            </w:pPr>
            <w:r>
              <w:rPr>
                <w:rFonts w:asciiTheme="majorBidi" w:hAnsiTheme="majorBidi" w:cstheme="majorBidi"/>
                <w:b w:val="0"/>
                <w:bCs w:val="0"/>
                <w:iCs/>
              </w:rPr>
              <w:t>Research</w:t>
            </w:r>
            <w:r w:rsidR="00C2558D" w:rsidRPr="00C2558D">
              <w:rPr>
                <w:rFonts w:asciiTheme="majorBidi" w:hAnsiTheme="majorBidi" w:cstheme="majorBidi"/>
                <w:b w:val="0"/>
                <w:bCs w:val="0"/>
                <w:iCs/>
              </w:rPr>
              <w:t xml:space="preserve"> Assessment</w:t>
            </w:r>
            <w:r w:rsidR="009E009F">
              <w:rPr>
                <w:rFonts w:asciiTheme="majorBidi" w:hAnsiTheme="majorBidi" w:cstheme="majorBidi"/>
                <w:b w:val="0"/>
                <w:bCs w:val="0"/>
                <w:iCs/>
              </w:rPr>
              <w:t xml:space="preserve"> / Presentations</w:t>
            </w:r>
          </w:p>
        </w:tc>
        <w:tc>
          <w:tcPr>
            <w:tcW w:w="2103" w:type="dxa"/>
            <w:gridSpan w:val="6"/>
            <w:shd w:val="clear" w:color="auto" w:fill="auto"/>
          </w:tcPr>
          <w:p w14:paraId="7A8A6211" w14:textId="1A7623F9" w:rsidR="009E009F" w:rsidRDefault="009E009F" w:rsidP="009E009F">
            <w:pPr>
              <w:pStyle w:val="ListParagraph"/>
              <w:bidi w:val="0"/>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16"/>
                <w:szCs w:val="16"/>
              </w:rPr>
            </w:pPr>
            <w:r>
              <w:rPr>
                <w:rFonts w:asciiTheme="majorBidi" w:hAnsiTheme="majorBidi" w:cstheme="majorBidi"/>
                <w:iCs/>
                <w:sz w:val="16"/>
                <w:szCs w:val="16"/>
              </w:rPr>
              <w:t>2-3-5</w:t>
            </w:r>
          </w:p>
          <w:p w14:paraId="32511ECC" w14:textId="78734E29" w:rsidR="00A54452" w:rsidRDefault="009E009F" w:rsidP="009E009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16"/>
                <w:szCs w:val="16"/>
              </w:rPr>
            </w:pPr>
            <w:r>
              <w:rPr>
                <w:rFonts w:asciiTheme="majorBidi" w:hAnsiTheme="majorBidi" w:cstheme="majorBidi"/>
                <w:iCs/>
                <w:sz w:val="16"/>
                <w:szCs w:val="16"/>
              </w:rPr>
              <w:t>*</w:t>
            </w:r>
            <w:r w:rsidRPr="009E009F">
              <w:rPr>
                <w:rFonts w:asciiTheme="majorBidi" w:hAnsiTheme="majorBidi" w:cstheme="majorBidi"/>
                <w:iCs/>
                <w:sz w:val="16"/>
                <w:szCs w:val="16"/>
              </w:rPr>
              <w:t>Credit Analysis &amp; Distress Prediction</w:t>
            </w:r>
          </w:p>
          <w:p w14:paraId="5FA30DF2" w14:textId="23767DE2" w:rsidR="009E009F" w:rsidRPr="009E009F" w:rsidRDefault="009E009F" w:rsidP="009E009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16"/>
                <w:szCs w:val="16"/>
              </w:rPr>
            </w:pPr>
            <w:r>
              <w:rPr>
                <w:rFonts w:asciiTheme="majorBidi" w:hAnsiTheme="majorBidi" w:cstheme="majorBidi"/>
                <w:iCs/>
                <w:sz w:val="16"/>
                <w:szCs w:val="16"/>
              </w:rPr>
              <w:t>*Mergers &amp; Acquisitions</w:t>
            </w:r>
          </w:p>
        </w:tc>
        <w:tc>
          <w:tcPr>
            <w:tcW w:w="926" w:type="dxa"/>
            <w:gridSpan w:val="3"/>
            <w:shd w:val="clear" w:color="auto" w:fill="auto"/>
          </w:tcPr>
          <w:p w14:paraId="137075BB" w14:textId="77777777" w:rsidR="009E009F" w:rsidRDefault="009E009F"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p w14:paraId="0D5ADA94" w14:textId="786F16EF" w:rsidR="00A54452" w:rsidRPr="004F6749" w:rsidRDefault="00A54452" w:rsidP="009E00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658" w:type="dxa"/>
            <w:gridSpan w:val="6"/>
            <w:shd w:val="clear" w:color="auto" w:fill="auto"/>
            <w:vAlign w:val="center"/>
          </w:tcPr>
          <w:p w14:paraId="71801530" w14:textId="325D8C10" w:rsidR="00A54452" w:rsidRPr="009E009F" w:rsidRDefault="00C2558D" w:rsidP="009E009F">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9E009F">
              <w:rPr>
                <w:rFonts w:asciiTheme="majorBidi" w:hAnsiTheme="majorBidi" w:cstheme="majorBidi"/>
                <w:iCs/>
                <w:sz w:val="20"/>
                <w:szCs w:val="20"/>
              </w:rPr>
              <w:t>15</w:t>
            </w:r>
            <w:r w:rsidR="00A54452" w:rsidRPr="009E009F">
              <w:rPr>
                <w:rFonts w:asciiTheme="majorBidi" w:hAnsiTheme="majorBidi" w:cstheme="majorBidi"/>
                <w:iCs/>
                <w:sz w:val="20"/>
                <w:szCs w:val="20"/>
              </w:rPr>
              <w:t xml:space="preserve"> %</w:t>
            </w:r>
          </w:p>
        </w:tc>
        <w:tc>
          <w:tcPr>
            <w:tcW w:w="2144" w:type="dxa"/>
            <w:gridSpan w:val="5"/>
            <w:shd w:val="clear" w:color="auto" w:fill="auto"/>
          </w:tcPr>
          <w:p w14:paraId="59B9BFD5" w14:textId="7D1A5531" w:rsidR="00A54452" w:rsidRPr="00FB677E" w:rsidRDefault="00FB677E" w:rsidP="00FB677E">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FB677E">
              <w:rPr>
                <w:rFonts w:asciiTheme="majorBidi" w:hAnsiTheme="majorBidi" w:cstheme="majorBidi"/>
                <w:iCs/>
                <w:sz w:val="20"/>
                <w:szCs w:val="20"/>
              </w:rPr>
              <w:t>TBA</w:t>
            </w:r>
          </w:p>
        </w:tc>
      </w:tr>
      <w:tr w:rsidR="00A54452" w:rsidRPr="00C2558D" w14:paraId="0BD0852A" w14:textId="77777777" w:rsidTr="009E009F">
        <w:trPr>
          <w:gridAfter w:val="1"/>
          <w:cnfStyle w:val="000000100000" w:firstRow="0" w:lastRow="0" w:firstColumn="0" w:lastColumn="0" w:oddVBand="0" w:evenVBand="0" w:oddHBand="1" w:evenHBand="0" w:firstRowFirstColumn="0" w:firstRowLastColumn="0" w:lastRowFirstColumn="0" w:lastRowLastColumn="0"/>
          <w:wAfter w:w="27" w:type="dxa"/>
          <w:trHeight w:val="288"/>
          <w:jc w:val="center"/>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36903115" w14:textId="64EBDE39"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 xml:space="preserve">Engagement Activities </w:t>
            </w:r>
          </w:p>
        </w:tc>
        <w:tc>
          <w:tcPr>
            <w:tcW w:w="2103" w:type="dxa"/>
            <w:gridSpan w:val="6"/>
            <w:shd w:val="clear" w:color="auto" w:fill="auto"/>
          </w:tcPr>
          <w:p w14:paraId="78144559" w14:textId="77777777" w:rsidR="009E009F" w:rsidRDefault="009E009F"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16"/>
                <w:szCs w:val="16"/>
              </w:rPr>
            </w:pPr>
          </w:p>
          <w:p w14:paraId="69EAFE43" w14:textId="77777777" w:rsidR="00A54452" w:rsidRDefault="009E009F" w:rsidP="009E00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16"/>
                <w:szCs w:val="16"/>
              </w:rPr>
            </w:pPr>
            <w:r w:rsidRPr="009E009F">
              <w:rPr>
                <w:rFonts w:asciiTheme="majorBidi" w:hAnsiTheme="majorBidi" w:cstheme="majorBidi"/>
                <w:iCs/>
                <w:sz w:val="16"/>
                <w:szCs w:val="16"/>
              </w:rPr>
              <w:t>1-2-3</w:t>
            </w:r>
            <w:r>
              <w:rPr>
                <w:rFonts w:asciiTheme="majorBidi" w:hAnsiTheme="majorBidi" w:cstheme="majorBidi"/>
                <w:iCs/>
                <w:sz w:val="16"/>
                <w:szCs w:val="16"/>
              </w:rPr>
              <w:t>-5</w:t>
            </w:r>
          </w:p>
          <w:p w14:paraId="54B7D5E8" w14:textId="5E1091FF" w:rsidR="009E009F" w:rsidRPr="009E009F" w:rsidRDefault="009E009F" w:rsidP="009E00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16"/>
                <w:szCs w:val="16"/>
              </w:rPr>
            </w:pPr>
            <w:r>
              <w:rPr>
                <w:rFonts w:asciiTheme="majorBidi" w:hAnsiTheme="majorBidi" w:cstheme="majorBidi"/>
                <w:iCs/>
                <w:sz w:val="16"/>
                <w:szCs w:val="16"/>
              </w:rPr>
              <w:t>*Colgate</w:t>
            </w:r>
            <w:r w:rsidR="00647383">
              <w:rPr>
                <w:rFonts w:asciiTheme="majorBidi" w:hAnsiTheme="majorBidi" w:cstheme="majorBidi"/>
                <w:iCs/>
                <w:sz w:val="16"/>
                <w:szCs w:val="16"/>
              </w:rPr>
              <w:t xml:space="preserve"> (2019-2020 FSA)</w:t>
            </w:r>
          </w:p>
        </w:tc>
        <w:tc>
          <w:tcPr>
            <w:tcW w:w="926" w:type="dxa"/>
            <w:gridSpan w:val="3"/>
            <w:shd w:val="clear" w:color="auto" w:fill="auto"/>
          </w:tcPr>
          <w:p w14:paraId="2B9618F9"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658" w:type="dxa"/>
            <w:gridSpan w:val="6"/>
            <w:shd w:val="clear" w:color="auto" w:fill="auto"/>
            <w:vAlign w:val="center"/>
          </w:tcPr>
          <w:p w14:paraId="3848CD51" w14:textId="41D8D2DA" w:rsidR="00A54452" w:rsidRPr="009E009F" w:rsidRDefault="00C2558D" w:rsidP="009E009F">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9E009F">
              <w:rPr>
                <w:rFonts w:asciiTheme="majorBidi" w:hAnsiTheme="majorBidi" w:cstheme="majorBidi"/>
                <w:iCs/>
                <w:sz w:val="20"/>
                <w:szCs w:val="20"/>
              </w:rPr>
              <w:t>15</w:t>
            </w:r>
            <w:r w:rsidR="00A54452" w:rsidRPr="009E009F">
              <w:rPr>
                <w:rFonts w:asciiTheme="majorBidi" w:hAnsiTheme="majorBidi" w:cstheme="majorBidi"/>
                <w:iCs/>
                <w:sz w:val="20"/>
                <w:szCs w:val="20"/>
              </w:rPr>
              <w:t xml:space="preserve"> %</w:t>
            </w:r>
          </w:p>
        </w:tc>
        <w:tc>
          <w:tcPr>
            <w:tcW w:w="2144" w:type="dxa"/>
            <w:gridSpan w:val="5"/>
            <w:shd w:val="clear" w:color="auto" w:fill="auto"/>
          </w:tcPr>
          <w:p w14:paraId="5BF9737E" w14:textId="1F29236D" w:rsidR="00A54452" w:rsidRPr="00FB677E" w:rsidRDefault="00FB677E" w:rsidP="00FB677E">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FB677E">
              <w:rPr>
                <w:rFonts w:asciiTheme="majorBidi" w:hAnsiTheme="majorBidi" w:cstheme="majorBidi"/>
                <w:iCs/>
                <w:sz w:val="20"/>
                <w:szCs w:val="20"/>
              </w:rPr>
              <w:t>TBA</w:t>
            </w:r>
          </w:p>
        </w:tc>
      </w:tr>
      <w:tr w:rsidR="00A54452" w:rsidRPr="00C2558D" w14:paraId="0DA4BEB4" w14:textId="77777777" w:rsidTr="009E009F">
        <w:trPr>
          <w:gridAfter w:val="1"/>
          <w:wAfter w:w="27" w:type="dxa"/>
          <w:trHeight w:val="288"/>
          <w:jc w:val="center"/>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9914E4F" w14:textId="22793968" w:rsidR="00A54452" w:rsidRPr="00C2558D" w:rsidRDefault="00A54452"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2103" w:type="dxa"/>
            <w:gridSpan w:val="6"/>
            <w:shd w:val="clear" w:color="auto" w:fill="auto"/>
          </w:tcPr>
          <w:p w14:paraId="3676136D"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26" w:type="dxa"/>
            <w:gridSpan w:val="3"/>
            <w:shd w:val="clear" w:color="auto" w:fill="auto"/>
          </w:tcPr>
          <w:p w14:paraId="6AD4178F"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658" w:type="dxa"/>
            <w:gridSpan w:val="6"/>
            <w:shd w:val="clear" w:color="auto" w:fill="auto"/>
            <w:vAlign w:val="center"/>
          </w:tcPr>
          <w:p w14:paraId="6598B66B" w14:textId="23421478" w:rsidR="00A54452" w:rsidRPr="009E009F" w:rsidRDefault="00A54452" w:rsidP="009E009F">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9E009F">
              <w:rPr>
                <w:rFonts w:asciiTheme="majorBidi" w:hAnsiTheme="majorBidi" w:cstheme="majorBidi"/>
                <w:iCs/>
                <w:sz w:val="20"/>
                <w:szCs w:val="20"/>
              </w:rPr>
              <w:t>%</w:t>
            </w:r>
          </w:p>
        </w:tc>
        <w:tc>
          <w:tcPr>
            <w:tcW w:w="2144" w:type="dxa"/>
            <w:gridSpan w:val="5"/>
            <w:shd w:val="clear" w:color="auto" w:fill="auto"/>
          </w:tcPr>
          <w:p w14:paraId="2E9B0F3F" w14:textId="77777777" w:rsidR="00A54452" w:rsidRPr="00FB677E"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p>
        </w:tc>
      </w:tr>
      <w:tr w:rsidR="00A54452" w:rsidRPr="00C2558D" w14:paraId="5306DB4F" w14:textId="77777777" w:rsidTr="009E009F">
        <w:trPr>
          <w:gridAfter w:val="1"/>
          <w:cnfStyle w:val="000000100000" w:firstRow="0" w:lastRow="0" w:firstColumn="0" w:lastColumn="0" w:oddVBand="0" w:evenVBand="0" w:oddHBand="1" w:evenHBand="0" w:firstRowFirstColumn="0" w:firstRowLastColumn="0" w:lastRowFirstColumn="0" w:lastRowLastColumn="0"/>
          <w:wAfter w:w="27" w:type="dxa"/>
          <w:trHeight w:val="288"/>
          <w:jc w:val="center"/>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0434B891" w14:textId="7848971A" w:rsidR="00A54452" w:rsidRPr="00C2558D" w:rsidRDefault="00D87A77"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Case Studies</w:t>
            </w:r>
          </w:p>
        </w:tc>
        <w:tc>
          <w:tcPr>
            <w:tcW w:w="2103" w:type="dxa"/>
            <w:gridSpan w:val="6"/>
            <w:shd w:val="clear" w:color="auto" w:fill="auto"/>
          </w:tcPr>
          <w:p w14:paraId="7599367D"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26" w:type="dxa"/>
            <w:gridSpan w:val="3"/>
            <w:shd w:val="clear" w:color="auto" w:fill="auto"/>
          </w:tcPr>
          <w:p w14:paraId="11CC52DF"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658" w:type="dxa"/>
            <w:gridSpan w:val="6"/>
            <w:shd w:val="clear" w:color="auto" w:fill="auto"/>
            <w:vAlign w:val="center"/>
          </w:tcPr>
          <w:p w14:paraId="6693F96B" w14:textId="39180E92" w:rsidR="00A54452" w:rsidRPr="009E009F" w:rsidRDefault="00A54452" w:rsidP="009E009F">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9E009F">
              <w:rPr>
                <w:rFonts w:asciiTheme="majorBidi" w:hAnsiTheme="majorBidi" w:cstheme="majorBidi"/>
                <w:iCs/>
                <w:sz w:val="20"/>
                <w:szCs w:val="20"/>
              </w:rPr>
              <w:t>%</w:t>
            </w:r>
          </w:p>
        </w:tc>
        <w:tc>
          <w:tcPr>
            <w:tcW w:w="2144" w:type="dxa"/>
            <w:gridSpan w:val="5"/>
            <w:shd w:val="clear" w:color="auto" w:fill="auto"/>
          </w:tcPr>
          <w:p w14:paraId="55D477DA" w14:textId="77777777" w:rsidR="00A54452" w:rsidRPr="00FB677E"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p>
        </w:tc>
      </w:tr>
      <w:tr w:rsidR="00A54452" w:rsidRPr="00C2558D" w14:paraId="35B15159" w14:textId="77777777" w:rsidTr="009E009F">
        <w:trPr>
          <w:gridAfter w:val="1"/>
          <w:wAfter w:w="27" w:type="dxa"/>
          <w:trHeight w:val="288"/>
          <w:jc w:val="center"/>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49183BDE" w14:textId="565FC6BC" w:rsidR="00A54452" w:rsidRPr="00C2558D" w:rsidRDefault="00D87A77" w:rsidP="002352D4">
            <w:pPr>
              <w:tabs>
                <w:tab w:val="center" w:pos="2220"/>
                <w:tab w:val="left" w:pos="2927"/>
              </w:tabs>
              <w:bidi w:val="0"/>
              <w:jc w:val="center"/>
              <w:rPr>
                <w:rFonts w:asciiTheme="majorBidi" w:hAnsiTheme="majorBidi" w:cstheme="majorBidi"/>
                <w:b w:val="0"/>
                <w:bCs w:val="0"/>
                <w:iCs/>
              </w:rPr>
            </w:pPr>
            <w:r>
              <w:rPr>
                <w:rFonts w:asciiTheme="majorBidi" w:hAnsiTheme="majorBidi" w:cstheme="majorBidi"/>
                <w:b w:val="0"/>
                <w:bCs w:val="0"/>
                <w:iCs/>
              </w:rPr>
              <w:t xml:space="preserve">Research </w:t>
            </w:r>
            <w:r w:rsidR="00A54452" w:rsidRPr="00C2558D">
              <w:rPr>
                <w:rFonts w:asciiTheme="majorBidi" w:hAnsiTheme="majorBidi" w:cstheme="majorBidi"/>
                <w:b w:val="0"/>
                <w:bCs w:val="0"/>
                <w:iCs/>
              </w:rPr>
              <w:t>Projects</w:t>
            </w:r>
          </w:p>
        </w:tc>
        <w:tc>
          <w:tcPr>
            <w:tcW w:w="2103" w:type="dxa"/>
            <w:gridSpan w:val="6"/>
            <w:shd w:val="clear" w:color="auto" w:fill="auto"/>
          </w:tcPr>
          <w:p w14:paraId="2D150E25" w14:textId="77777777" w:rsidR="00A54452" w:rsidRDefault="009E009F"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16"/>
                <w:szCs w:val="16"/>
              </w:rPr>
            </w:pPr>
            <w:r w:rsidRPr="009E009F">
              <w:rPr>
                <w:rFonts w:asciiTheme="majorBidi" w:hAnsiTheme="majorBidi" w:cstheme="majorBidi"/>
                <w:iCs/>
                <w:sz w:val="16"/>
                <w:szCs w:val="16"/>
              </w:rPr>
              <w:t>2-3-4-5</w:t>
            </w:r>
          </w:p>
          <w:p w14:paraId="034DCDF9" w14:textId="629341A3" w:rsidR="00FB677E" w:rsidRPr="00FB677E" w:rsidRDefault="00FB677E" w:rsidP="00FB677E">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16"/>
                <w:szCs w:val="16"/>
              </w:rPr>
            </w:pPr>
            <w:r>
              <w:rPr>
                <w:rFonts w:asciiTheme="majorBidi" w:hAnsiTheme="majorBidi" w:cstheme="majorBidi"/>
                <w:iCs/>
                <w:sz w:val="16"/>
                <w:szCs w:val="16"/>
              </w:rPr>
              <w:t>*</w:t>
            </w:r>
            <w:r w:rsidRPr="00FB677E">
              <w:rPr>
                <w:rFonts w:asciiTheme="majorBidi" w:hAnsiTheme="majorBidi" w:cstheme="majorBidi"/>
                <w:iCs/>
                <w:sz w:val="16"/>
                <w:szCs w:val="16"/>
              </w:rPr>
              <w:t>Johnson &amp; Johnson (JNJ)</w:t>
            </w:r>
          </w:p>
          <w:p w14:paraId="41BD8924" w14:textId="4649F6B6" w:rsidR="00FB677E" w:rsidRPr="009E009F" w:rsidRDefault="00FB677E" w:rsidP="00FB677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16"/>
                <w:szCs w:val="16"/>
              </w:rPr>
            </w:pPr>
            <w:r>
              <w:rPr>
                <w:rFonts w:asciiTheme="majorBidi" w:hAnsiTheme="majorBidi" w:cstheme="majorBidi"/>
                <w:iCs/>
                <w:sz w:val="16"/>
                <w:szCs w:val="16"/>
              </w:rPr>
              <w:t>#</w:t>
            </w:r>
            <w:r w:rsidRPr="00FB677E">
              <w:rPr>
                <w:rFonts w:asciiTheme="majorBidi" w:hAnsiTheme="majorBidi" w:cstheme="majorBidi"/>
                <w:iCs/>
                <w:sz w:val="16"/>
                <w:szCs w:val="16"/>
              </w:rPr>
              <w:t>NYSE</w:t>
            </w:r>
          </w:p>
        </w:tc>
        <w:tc>
          <w:tcPr>
            <w:tcW w:w="926" w:type="dxa"/>
            <w:gridSpan w:val="3"/>
            <w:shd w:val="clear" w:color="auto" w:fill="auto"/>
          </w:tcPr>
          <w:p w14:paraId="1F430D96"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658" w:type="dxa"/>
            <w:gridSpan w:val="6"/>
            <w:shd w:val="clear" w:color="auto" w:fill="auto"/>
            <w:vAlign w:val="center"/>
          </w:tcPr>
          <w:p w14:paraId="6A6CEF5C" w14:textId="5721FBF3" w:rsidR="00A54452" w:rsidRPr="009E009F" w:rsidRDefault="001D6507" w:rsidP="009E009F">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9E009F">
              <w:rPr>
                <w:rFonts w:asciiTheme="majorBidi" w:hAnsiTheme="majorBidi" w:cstheme="majorBidi"/>
                <w:iCs/>
                <w:sz w:val="20"/>
                <w:szCs w:val="20"/>
              </w:rPr>
              <w:t>30</w:t>
            </w:r>
            <w:r w:rsidR="00A54452" w:rsidRPr="009E009F">
              <w:rPr>
                <w:rFonts w:asciiTheme="majorBidi" w:hAnsiTheme="majorBidi" w:cstheme="majorBidi"/>
                <w:iCs/>
                <w:sz w:val="20"/>
                <w:szCs w:val="20"/>
              </w:rPr>
              <w:t>%</w:t>
            </w:r>
          </w:p>
        </w:tc>
        <w:tc>
          <w:tcPr>
            <w:tcW w:w="2144" w:type="dxa"/>
            <w:gridSpan w:val="5"/>
            <w:shd w:val="clear" w:color="auto" w:fill="auto"/>
          </w:tcPr>
          <w:p w14:paraId="70277B47" w14:textId="1C2E4CA8" w:rsidR="00A54452" w:rsidRPr="00FB677E" w:rsidRDefault="00FB677E" w:rsidP="00FB677E">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FB677E">
              <w:rPr>
                <w:rFonts w:asciiTheme="majorBidi" w:hAnsiTheme="majorBidi" w:cstheme="majorBidi"/>
                <w:iCs/>
                <w:sz w:val="20"/>
                <w:szCs w:val="20"/>
              </w:rPr>
              <w:t>TBA</w:t>
            </w:r>
          </w:p>
        </w:tc>
      </w:tr>
      <w:tr w:rsidR="00A54452" w:rsidRPr="00C2558D" w14:paraId="04B1D267" w14:textId="77777777" w:rsidTr="009E009F">
        <w:trPr>
          <w:gridAfter w:val="1"/>
          <w:cnfStyle w:val="000000100000" w:firstRow="0" w:lastRow="0" w:firstColumn="0" w:lastColumn="0" w:oddVBand="0" w:evenVBand="0" w:oddHBand="1" w:evenHBand="0" w:firstRowFirstColumn="0" w:firstRowLastColumn="0" w:lastRowFirstColumn="0" w:lastRowLastColumn="0"/>
          <w:wAfter w:w="27" w:type="dxa"/>
          <w:trHeight w:val="288"/>
          <w:jc w:val="center"/>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2103" w:type="dxa"/>
            <w:gridSpan w:val="6"/>
            <w:shd w:val="clear" w:color="auto" w:fill="auto"/>
          </w:tcPr>
          <w:p w14:paraId="58FC6C52" w14:textId="77777777" w:rsidR="009E009F" w:rsidRPr="009E009F" w:rsidRDefault="009E009F"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16"/>
                <w:szCs w:val="16"/>
              </w:rPr>
            </w:pPr>
          </w:p>
          <w:p w14:paraId="558BC05D" w14:textId="10B05D6A" w:rsidR="00A54452" w:rsidRPr="009E009F" w:rsidRDefault="009E009F" w:rsidP="009E00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16"/>
                <w:szCs w:val="16"/>
              </w:rPr>
            </w:pPr>
            <w:r w:rsidRPr="009E009F">
              <w:rPr>
                <w:rFonts w:asciiTheme="majorBidi" w:hAnsiTheme="majorBidi" w:cstheme="majorBidi"/>
                <w:iCs/>
                <w:sz w:val="16"/>
                <w:szCs w:val="16"/>
              </w:rPr>
              <w:t>1-2-3-4-5</w:t>
            </w:r>
          </w:p>
        </w:tc>
        <w:tc>
          <w:tcPr>
            <w:tcW w:w="926" w:type="dxa"/>
            <w:gridSpan w:val="3"/>
            <w:shd w:val="clear" w:color="auto" w:fill="auto"/>
          </w:tcPr>
          <w:p w14:paraId="6D5F9802"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658" w:type="dxa"/>
            <w:gridSpan w:val="6"/>
            <w:shd w:val="clear" w:color="auto" w:fill="auto"/>
            <w:vAlign w:val="center"/>
          </w:tcPr>
          <w:p w14:paraId="075777F8" w14:textId="349A6749" w:rsidR="00A54452" w:rsidRPr="009E009F" w:rsidRDefault="00C2558D" w:rsidP="009E009F">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9E009F">
              <w:rPr>
                <w:rFonts w:asciiTheme="majorBidi" w:hAnsiTheme="majorBidi" w:cstheme="majorBidi"/>
                <w:iCs/>
                <w:sz w:val="20"/>
                <w:szCs w:val="20"/>
              </w:rPr>
              <w:t>40</w:t>
            </w:r>
            <w:r w:rsidR="00A54452" w:rsidRPr="009E009F">
              <w:rPr>
                <w:rFonts w:asciiTheme="majorBidi" w:hAnsiTheme="majorBidi" w:cstheme="majorBidi"/>
                <w:iCs/>
                <w:sz w:val="20"/>
                <w:szCs w:val="20"/>
              </w:rPr>
              <w:t>%</w:t>
            </w:r>
          </w:p>
        </w:tc>
        <w:tc>
          <w:tcPr>
            <w:tcW w:w="2144" w:type="dxa"/>
            <w:gridSpan w:val="5"/>
            <w:shd w:val="clear" w:color="auto" w:fill="auto"/>
          </w:tcPr>
          <w:p w14:paraId="4225F0A4" w14:textId="77777777" w:rsidR="00A54452" w:rsidRDefault="006043A5" w:rsidP="006043A5">
            <w:pPr>
              <w:pStyle w:val="ListParagraph"/>
              <w:bidi w:val="0"/>
              <w:ind w:left="8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5/6/2021 @5-7pm</w:t>
            </w:r>
          </w:p>
          <w:p w14:paraId="41A226A8" w14:textId="07378828" w:rsidR="00FB677E" w:rsidRPr="00FB677E" w:rsidRDefault="00FB677E" w:rsidP="00FB677E">
            <w:pPr>
              <w:pStyle w:val="ListParagraph"/>
              <w:bidi w:val="0"/>
              <w:ind w:left="8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18"/>
                <w:szCs w:val="18"/>
              </w:rPr>
            </w:pPr>
            <w:r>
              <w:rPr>
                <w:rFonts w:asciiTheme="majorBidi" w:hAnsiTheme="majorBidi" w:cstheme="majorBidi"/>
                <w:iCs/>
                <w:sz w:val="18"/>
                <w:szCs w:val="18"/>
              </w:rPr>
              <w:t>-</w:t>
            </w:r>
            <w:r w:rsidRPr="00FB677E">
              <w:rPr>
                <w:rFonts w:asciiTheme="majorBidi" w:hAnsiTheme="majorBidi" w:cstheme="majorBidi"/>
                <w:iCs/>
                <w:sz w:val="18"/>
                <w:szCs w:val="18"/>
              </w:rPr>
              <w:t>Comprehensive</w:t>
            </w:r>
            <w:r>
              <w:rPr>
                <w:rFonts w:asciiTheme="majorBidi" w:hAnsiTheme="majorBidi" w:cstheme="majorBidi"/>
                <w:iCs/>
                <w:sz w:val="18"/>
                <w:szCs w:val="18"/>
              </w:rPr>
              <w:t>-</w:t>
            </w:r>
          </w:p>
        </w:tc>
      </w:tr>
      <w:tr w:rsidR="00A54452" w:rsidRPr="00C2558D" w14:paraId="0C543CEE" w14:textId="77777777" w:rsidTr="009E009F">
        <w:trPr>
          <w:gridAfter w:val="1"/>
          <w:wAfter w:w="27" w:type="dxa"/>
          <w:trHeight w:val="288"/>
          <w:jc w:val="center"/>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2103" w:type="dxa"/>
            <w:gridSpan w:val="6"/>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26" w:type="dxa"/>
            <w:gridSpan w:val="3"/>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658" w:type="dxa"/>
            <w:gridSpan w:val="6"/>
            <w:shd w:val="clear" w:color="auto" w:fill="auto"/>
            <w:vAlign w:val="center"/>
          </w:tcPr>
          <w:p w14:paraId="1ACD0E95" w14:textId="77777777" w:rsidR="00A54452" w:rsidRPr="009E009F" w:rsidRDefault="00A54452" w:rsidP="009E009F">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9E009F">
              <w:rPr>
                <w:rFonts w:asciiTheme="majorBidi" w:hAnsiTheme="majorBidi" w:cstheme="majorBidi"/>
                <w:iCs/>
                <w:sz w:val="20"/>
                <w:szCs w:val="20"/>
              </w:rPr>
              <w:t>100%</w:t>
            </w:r>
          </w:p>
        </w:tc>
        <w:tc>
          <w:tcPr>
            <w:tcW w:w="2144" w:type="dxa"/>
            <w:gridSpan w:val="5"/>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2352D4" w:rsidRPr="00C2558D" w14:paraId="4CC280C4"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5BD61C9" w14:textId="3202EB46" w:rsidR="007A5DF4" w:rsidRPr="00BE653C" w:rsidRDefault="00BB4F82" w:rsidP="00BE653C">
            <w:pPr>
              <w:bidi w:val="0"/>
              <w:jc w:val="both"/>
              <w:rPr>
                <w:rFonts w:asciiTheme="majorBidi" w:hAnsiTheme="majorBidi" w:cstheme="majorBidi"/>
                <w:b w:val="0"/>
                <w:bCs w:val="0"/>
                <w:sz w:val="20"/>
                <w:szCs w:val="20"/>
                <w:lang w:bidi="ar-BH"/>
              </w:rPr>
            </w:pPr>
            <w:r w:rsidRPr="00BB4F82">
              <w:rPr>
                <w:rFonts w:asciiTheme="majorBidi" w:hAnsiTheme="majorBidi" w:cstheme="majorBidi"/>
                <w:b w:val="0"/>
                <w:bCs w:val="0"/>
                <w:sz w:val="20"/>
                <w:szCs w:val="20"/>
                <w:lang w:bidi="ar-BH"/>
              </w:rPr>
              <w:t xml:space="preserve">Introduction to Valuation </w:t>
            </w:r>
          </w:p>
        </w:tc>
        <w:tc>
          <w:tcPr>
            <w:tcW w:w="3522" w:type="pct"/>
            <w:shd w:val="clear" w:color="auto" w:fill="FFFFFF" w:themeFill="background1"/>
          </w:tcPr>
          <w:p w14:paraId="0D5D3B8E" w14:textId="6A2E309E" w:rsidR="002352D4" w:rsidRPr="00BE653C" w:rsidRDefault="00246AEB" w:rsidP="007A5DF4">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46AEB">
              <w:rPr>
                <w:rFonts w:asciiTheme="majorBidi" w:hAnsiTheme="majorBidi" w:cstheme="majorBidi"/>
                <w:sz w:val="20"/>
                <w:szCs w:val="20"/>
              </w:rPr>
              <w:t>This chapter lays out a philosophical basis for valuation, together with a discussion of how valuation is or can be used in a variety of frameworks, from portfolio management to corporate finance.</w:t>
            </w:r>
          </w:p>
        </w:tc>
      </w:tr>
      <w:tr w:rsidR="002352D4" w:rsidRPr="00C2558D" w14:paraId="4B58BB5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CD2B24C" w14:textId="607A948D" w:rsidR="007A5DF4" w:rsidRPr="00BE653C" w:rsidRDefault="007A5DF4" w:rsidP="00BE653C">
            <w:pPr>
              <w:bidi w:val="0"/>
              <w:jc w:val="both"/>
              <w:rPr>
                <w:rFonts w:asciiTheme="majorBidi" w:hAnsiTheme="majorBidi" w:cstheme="majorBidi"/>
                <w:b w:val="0"/>
                <w:bCs w:val="0"/>
                <w:sz w:val="20"/>
                <w:szCs w:val="20"/>
                <w:lang w:bidi="ar-BH"/>
              </w:rPr>
            </w:pPr>
            <w:r w:rsidRPr="00BE653C">
              <w:rPr>
                <w:rFonts w:asciiTheme="majorBidi" w:hAnsiTheme="majorBidi" w:cstheme="majorBidi"/>
                <w:b w:val="0"/>
                <w:bCs w:val="0"/>
                <w:sz w:val="20"/>
                <w:szCs w:val="20"/>
                <w:lang w:bidi="ar-BH"/>
              </w:rPr>
              <w:t>Business Analysis and Enterprise Value</w:t>
            </w:r>
          </w:p>
        </w:tc>
        <w:tc>
          <w:tcPr>
            <w:tcW w:w="3522" w:type="pct"/>
            <w:shd w:val="clear" w:color="auto" w:fill="FFFFFF" w:themeFill="background1"/>
          </w:tcPr>
          <w:p w14:paraId="1A0EF84F" w14:textId="476EA94C" w:rsidR="002352D4" w:rsidRPr="00BE653C" w:rsidRDefault="00246AEB" w:rsidP="007A5DF4">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46AEB">
              <w:rPr>
                <w:rFonts w:asciiTheme="majorBidi" w:hAnsiTheme="majorBidi" w:cstheme="majorBidi"/>
                <w:sz w:val="20"/>
                <w:szCs w:val="20"/>
              </w:rPr>
              <w:t>This chapter describes business analysis and the role of financial statement analysis.</w:t>
            </w:r>
          </w:p>
        </w:tc>
      </w:tr>
      <w:tr w:rsidR="002352D4" w:rsidRPr="00C2558D" w14:paraId="28DBD29C"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6183E91" w14:textId="7C569F02" w:rsidR="002352D4" w:rsidRPr="00BE653C" w:rsidRDefault="00BE653C" w:rsidP="007A5DF4">
            <w:pPr>
              <w:bidi w:val="0"/>
              <w:jc w:val="both"/>
              <w:rPr>
                <w:rFonts w:asciiTheme="majorBidi" w:hAnsiTheme="majorBidi" w:cstheme="majorBidi"/>
                <w:b w:val="0"/>
                <w:bCs w:val="0"/>
                <w:sz w:val="20"/>
                <w:szCs w:val="20"/>
                <w:lang w:bidi="ar-BH"/>
              </w:rPr>
            </w:pPr>
            <w:r w:rsidRPr="00BE653C">
              <w:rPr>
                <w:rFonts w:asciiTheme="majorBidi" w:hAnsiTheme="majorBidi" w:cstheme="majorBidi"/>
                <w:b w:val="0"/>
                <w:bCs w:val="0"/>
                <w:sz w:val="20"/>
                <w:szCs w:val="20"/>
                <w:lang w:bidi="ar-BH"/>
              </w:rPr>
              <w:t>Overview of Financial Statement Analysis</w:t>
            </w:r>
          </w:p>
        </w:tc>
        <w:tc>
          <w:tcPr>
            <w:tcW w:w="3522" w:type="pct"/>
            <w:shd w:val="clear" w:color="auto" w:fill="FFFFFF" w:themeFill="background1"/>
          </w:tcPr>
          <w:p w14:paraId="0B251679" w14:textId="69583C5F" w:rsidR="002352D4" w:rsidRPr="00BE653C" w:rsidRDefault="00246AEB" w:rsidP="007A5DF4">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46AEB">
              <w:rPr>
                <w:rFonts w:asciiTheme="majorBidi" w:hAnsiTheme="majorBidi" w:cstheme="majorBidi"/>
                <w:sz w:val="20"/>
                <w:szCs w:val="20"/>
              </w:rPr>
              <w:t xml:space="preserve">The chapter introduces financial statements and explains how they reflect underlying business activities.  Several tools and techniques of financial statement analysis are also introduced.  </w:t>
            </w:r>
          </w:p>
        </w:tc>
      </w:tr>
      <w:tr w:rsidR="002352D4" w:rsidRPr="00C2558D" w14:paraId="33DCA28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2B7C6C" w14:textId="1962F549" w:rsidR="002352D4" w:rsidRPr="00BE653C" w:rsidRDefault="00BE653C" w:rsidP="007A5DF4">
            <w:pPr>
              <w:bidi w:val="0"/>
              <w:jc w:val="both"/>
              <w:rPr>
                <w:rFonts w:asciiTheme="majorBidi" w:hAnsiTheme="majorBidi" w:cstheme="majorBidi"/>
                <w:b w:val="0"/>
                <w:bCs w:val="0"/>
                <w:sz w:val="20"/>
                <w:szCs w:val="20"/>
                <w:lang w:bidi="ar-BH"/>
              </w:rPr>
            </w:pPr>
            <w:r w:rsidRPr="00BE653C">
              <w:rPr>
                <w:rFonts w:asciiTheme="majorBidi" w:hAnsiTheme="majorBidi" w:cstheme="majorBidi"/>
                <w:b w:val="0"/>
                <w:bCs w:val="0"/>
                <w:sz w:val="20"/>
                <w:szCs w:val="20"/>
                <w:lang w:bidi="ar-BH"/>
              </w:rPr>
              <w:t>Financial Statement Analysis</w:t>
            </w:r>
          </w:p>
        </w:tc>
        <w:tc>
          <w:tcPr>
            <w:tcW w:w="3522" w:type="pct"/>
            <w:shd w:val="clear" w:color="auto" w:fill="FFFFFF" w:themeFill="background1"/>
          </w:tcPr>
          <w:p w14:paraId="6350F53A" w14:textId="22B789BB" w:rsidR="002352D4" w:rsidRPr="00BE653C" w:rsidRDefault="00024140" w:rsidP="007A5DF4">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46AEB">
              <w:rPr>
                <w:rFonts w:asciiTheme="majorBidi" w:hAnsiTheme="majorBidi" w:cstheme="majorBidi"/>
                <w:sz w:val="20"/>
                <w:szCs w:val="20"/>
              </w:rPr>
              <w:t xml:space="preserve">Application of </w:t>
            </w:r>
            <w:r>
              <w:rPr>
                <w:rFonts w:asciiTheme="majorBidi" w:hAnsiTheme="majorBidi" w:cstheme="majorBidi"/>
                <w:sz w:val="20"/>
                <w:szCs w:val="20"/>
              </w:rPr>
              <w:t>F</w:t>
            </w:r>
            <w:r w:rsidRPr="00246AEB">
              <w:rPr>
                <w:rFonts w:asciiTheme="majorBidi" w:hAnsiTheme="majorBidi" w:cstheme="majorBidi"/>
                <w:sz w:val="20"/>
                <w:szCs w:val="20"/>
              </w:rPr>
              <w:t xml:space="preserve">inancial statement analysis tools and techniques is illustrated in a preliminary business analysis of </w:t>
            </w:r>
            <w:r>
              <w:rPr>
                <w:rFonts w:asciiTheme="majorBidi" w:hAnsiTheme="majorBidi" w:cstheme="majorBidi"/>
                <w:sz w:val="20"/>
                <w:szCs w:val="20"/>
              </w:rPr>
              <w:t>Colgate.</w:t>
            </w:r>
          </w:p>
        </w:tc>
      </w:tr>
      <w:tr w:rsidR="002352D4" w:rsidRPr="00C2558D" w14:paraId="47DB9C63"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2545443" w14:textId="578988EC" w:rsidR="002352D4" w:rsidRPr="00BE653C" w:rsidRDefault="00BE653C" w:rsidP="00BE653C">
            <w:pPr>
              <w:bidi w:val="0"/>
              <w:jc w:val="both"/>
              <w:rPr>
                <w:rFonts w:asciiTheme="majorBidi" w:hAnsiTheme="majorBidi" w:cstheme="majorBidi"/>
                <w:b w:val="0"/>
                <w:bCs w:val="0"/>
                <w:sz w:val="20"/>
                <w:szCs w:val="20"/>
                <w:lang w:bidi="ar-BH"/>
              </w:rPr>
            </w:pPr>
            <w:r w:rsidRPr="00BE653C">
              <w:rPr>
                <w:rFonts w:asciiTheme="majorBidi" w:hAnsiTheme="majorBidi" w:cstheme="majorBidi"/>
                <w:b w:val="0"/>
                <w:bCs w:val="0"/>
                <w:sz w:val="20"/>
                <w:szCs w:val="20"/>
                <w:lang w:bidi="ar-BH"/>
              </w:rPr>
              <w:t>Approaches</w:t>
            </w:r>
            <w:r w:rsidRPr="00BB4F82">
              <w:rPr>
                <w:rFonts w:asciiTheme="majorBidi" w:hAnsiTheme="majorBidi" w:cstheme="majorBidi"/>
                <w:b w:val="0"/>
                <w:bCs w:val="0"/>
                <w:sz w:val="20"/>
                <w:szCs w:val="20"/>
                <w:lang w:bidi="ar-BH"/>
              </w:rPr>
              <w:t xml:space="preserve"> to Valuation</w:t>
            </w:r>
          </w:p>
        </w:tc>
        <w:tc>
          <w:tcPr>
            <w:tcW w:w="3522" w:type="pct"/>
            <w:shd w:val="clear" w:color="auto" w:fill="FFFFFF" w:themeFill="background1"/>
          </w:tcPr>
          <w:p w14:paraId="683156CB" w14:textId="329895CC" w:rsidR="002352D4" w:rsidRPr="00BE653C" w:rsidRDefault="00024140" w:rsidP="007A5DF4">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24140">
              <w:rPr>
                <w:rFonts w:asciiTheme="majorBidi" w:hAnsiTheme="majorBidi" w:cstheme="majorBidi"/>
                <w:sz w:val="20"/>
                <w:szCs w:val="20"/>
              </w:rPr>
              <w:t>Analysts use a wide range of models in practice, ranging from the simple to the sophisticated.</w:t>
            </w:r>
            <w:r>
              <w:rPr>
                <w:rFonts w:asciiTheme="majorBidi" w:hAnsiTheme="majorBidi" w:cstheme="majorBidi"/>
                <w:sz w:val="20"/>
                <w:szCs w:val="20"/>
              </w:rPr>
              <w:t xml:space="preserve"> Common </w:t>
            </w:r>
            <w:r w:rsidRPr="00024140">
              <w:rPr>
                <w:rFonts w:asciiTheme="majorBidi" w:hAnsiTheme="majorBidi" w:cstheme="majorBidi"/>
                <w:sz w:val="20"/>
                <w:szCs w:val="20"/>
              </w:rPr>
              <w:t>approaches to valuation</w:t>
            </w:r>
            <w:r>
              <w:rPr>
                <w:rFonts w:asciiTheme="majorBidi" w:hAnsiTheme="majorBidi" w:cstheme="majorBidi"/>
                <w:sz w:val="20"/>
                <w:szCs w:val="20"/>
              </w:rPr>
              <w:t xml:space="preserve"> are introduced and discussed.</w:t>
            </w:r>
          </w:p>
        </w:tc>
      </w:tr>
      <w:tr w:rsidR="00BE653C" w:rsidRPr="00C2558D" w14:paraId="2F517628"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62FCBA5" w14:textId="1A472B99" w:rsidR="00BE653C" w:rsidRPr="00BE653C" w:rsidRDefault="00BE653C" w:rsidP="00BE653C">
            <w:pPr>
              <w:bidi w:val="0"/>
              <w:jc w:val="both"/>
              <w:rPr>
                <w:rFonts w:asciiTheme="majorBidi" w:hAnsiTheme="majorBidi" w:cstheme="majorBidi"/>
                <w:b w:val="0"/>
                <w:bCs w:val="0"/>
                <w:sz w:val="20"/>
                <w:szCs w:val="20"/>
                <w:lang w:bidi="ar-BH"/>
              </w:rPr>
            </w:pPr>
            <w:r w:rsidRPr="00BE653C">
              <w:rPr>
                <w:rFonts w:asciiTheme="majorBidi" w:hAnsiTheme="majorBidi" w:cstheme="majorBidi"/>
                <w:b w:val="0"/>
                <w:bCs w:val="0"/>
                <w:sz w:val="20"/>
                <w:szCs w:val="20"/>
                <w:lang w:bidi="ar-BH"/>
              </w:rPr>
              <w:t>Relative Valuation</w:t>
            </w:r>
          </w:p>
        </w:tc>
        <w:tc>
          <w:tcPr>
            <w:tcW w:w="3522" w:type="pct"/>
            <w:shd w:val="clear" w:color="auto" w:fill="FFFFFF" w:themeFill="background1"/>
          </w:tcPr>
          <w:p w14:paraId="42A42CA4" w14:textId="29F51AEF" w:rsidR="00BE653C" w:rsidRPr="00BE653C" w:rsidRDefault="00024140" w:rsidP="007A5DF4">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R</w:t>
            </w:r>
            <w:r w:rsidRPr="00024140">
              <w:rPr>
                <w:rFonts w:asciiTheme="majorBidi" w:hAnsiTheme="majorBidi" w:cstheme="majorBidi"/>
                <w:sz w:val="20"/>
                <w:szCs w:val="20"/>
              </w:rPr>
              <w:t>elative valuation</w:t>
            </w:r>
            <w:r w:rsidR="009019E1">
              <w:rPr>
                <w:rFonts w:asciiTheme="majorBidi" w:hAnsiTheme="majorBidi" w:cstheme="majorBidi"/>
                <w:sz w:val="20"/>
                <w:szCs w:val="20"/>
              </w:rPr>
              <w:t xml:space="preserve"> methods are discussed</w:t>
            </w:r>
            <w:r w:rsidRPr="00024140">
              <w:rPr>
                <w:rFonts w:asciiTheme="majorBidi" w:hAnsiTheme="majorBidi" w:cstheme="majorBidi"/>
                <w:sz w:val="20"/>
                <w:szCs w:val="20"/>
              </w:rPr>
              <w:t xml:space="preserve"> </w:t>
            </w:r>
            <w:r w:rsidR="009019E1">
              <w:rPr>
                <w:rFonts w:asciiTheme="majorBidi" w:hAnsiTheme="majorBidi" w:cstheme="majorBidi"/>
                <w:sz w:val="20"/>
                <w:szCs w:val="20"/>
              </w:rPr>
              <w:t>to</w:t>
            </w:r>
            <w:r w:rsidRPr="00024140">
              <w:rPr>
                <w:rFonts w:asciiTheme="majorBidi" w:hAnsiTheme="majorBidi" w:cstheme="majorBidi"/>
                <w:sz w:val="20"/>
                <w:szCs w:val="20"/>
              </w:rPr>
              <w:t xml:space="preserve"> estimate the value of an asset by looking at how similar assets are priced.</w:t>
            </w:r>
          </w:p>
        </w:tc>
      </w:tr>
      <w:tr w:rsidR="00BE653C" w:rsidRPr="00C2558D" w14:paraId="5AC78F3B"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4FE2528" w14:textId="54A681C7" w:rsidR="00BE653C" w:rsidRPr="00BE653C" w:rsidRDefault="00BE653C" w:rsidP="00BE653C">
            <w:pPr>
              <w:bidi w:val="0"/>
              <w:jc w:val="both"/>
              <w:rPr>
                <w:rFonts w:asciiTheme="majorBidi" w:hAnsiTheme="majorBidi" w:cstheme="majorBidi"/>
                <w:b w:val="0"/>
                <w:bCs w:val="0"/>
                <w:sz w:val="20"/>
                <w:szCs w:val="20"/>
                <w:lang w:bidi="ar-BH"/>
              </w:rPr>
            </w:pPr>
            <w:r w:rsidRPr="00BE653C">
              <w:rPr>
                <w:rFonts w:asciiTheme="majorBidi" w:hAnsiTheme="majorBidi" w:cstheme="majorBidi"/>
                <w:b w:val="0"/>
                <w:bCs w:val="0"/>
                <w:sz w:val="20"/>
                <w:szCs w:val="20"/>
                <w:lang w:bidi="ar-BH"/>
              </w:rPr>
              <w:t>Credit Analysis &amp; Distress Prediction</w:t>
            </w:r>
          </w:p>
        </w:tc>
        <w:tc>
          <w:tcPr>
            <w:tcW w:w="3522" w:type="pct"/>
            <w:shd w:val="clear" w:color="auto" w:fill="FFFFFF" w:themeFill="background1"/>
          </w:tcPr>
          <w:p w14:paraId="54E470C8" w14:textId="09E8EB4A" w:rsidR="00BE653C" w:rsidRPr="00BE653C" w:rsidRDefault="009019E1" w:rsidP="007A5DF4">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019E1">
              <w:rPr>
                <w:rFonts w:asciiTheme="majorBidi" w:hAnsiTheme="majorBidi" w:cstheme="majorBidi"/>
                <w:sz w:val="20"/>
                <w:szCs w:val="20"/>
              </w:rPr>
              <w:t>This chapter develops a framework to evaluate a firm’s creditworthiness and assess the likelihood of financial distress.</w:t>
            </w:r>
          </w:p>
        </w:tc>
      </w:tr>
      <w:tr w:rsidR="00BE653C" w:rsidRPr="00C2558D" w14:paraId="7125366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D60428D" w14:textId="60F72BAD" w:rsidR="00BE653C" w:rsidRPr="00BE653C" w:rsidRDefault="00BE653C" w:rsidP="00BE653C">
            <w:pPr>
              <w:bidi w:val="0"/>
              <w:jc w:val="both"/>
              <w:rPr>
                <w:rFonts w:asciiTheme="majorBidi" w:hAnsiTheme="majorBidi" w:cstheme="majorBidi"/>
                <w:b w:val="0"/>
                <w:bCs w:val="0"/>
                <w:sz w:val="20"/>
                <w:szCs w:val="20"/>
                <w:lang w:bidi="ar-BH"/>
              </w:rPr>
            </w:pPr>
            <w:r w:rsidRPr="00BE653C">
              <w:rPr>
                <w:rFonts w:asciiTheme="majorBidi" w:hAnsiTheme="majorBidi" w:cstheme="majorBidi"/>
                <w:b w:val="0"/>
                <w:bCs w:val="0"/>
                <w:sz w:val="20"/>
                <w:szCs w:val="20"/>
                <w:lang w:bidi="ar-BH"/>
              </w:rPr>
              <w:t>Mergers &amp; Acquisitions</w:t>
            </w:r>
          </w:p>
        </w:tc>
        <w:tc>
          <w:tcPr>
            <w:tcW w:w="3522" w:type="pct"/>
            <w:shd w:val="clear" w:color="auto" w:fill="FFFFFF" w:themeFill="background1"/>
          </w:tcPr>
          <w:p w14:paraId="60E5F642" w14:textId="0625B348" w:rsidR="00BE653C" w:rsidRPr="00BE653C" w:rsidRDefault="009019E1" w:rsidP="007A5DF4">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019E1">
              <w:rPr>
                <w:rFonts w:asciiTheme="majorBidi" w:hAnsiTheme="majorBidi" w:cstheme="majorBidi"/>
                <w:sz w:val="20"/>
                <w:szCs w:val="20"/>
              </w:rPr>
              <w:t xml:space="preserve">This chapter </w:t>
            </w:r>
            <w:r>
              <w:rPr>
                <w:rFonts w:asciiTheme="majorBidi" w:hAnsiTheme="majorBidi" w:cstheme="majorBidi"/>
                <w:sz w:val="20"/>
                <w:szCs w:val="20"/>
              </w:rPr>
              <w:t>focuse</w:t>
            </w:r>
            <w:r w:rsidRPr="009019E1">
              <w:rPr>
                <w:rFonts w:asciiTheme="majorBidi" w:hAnsiTheme="majorBidi" w:cstheme="majorBidi"/>
                <w:sz w:val="20"/>
                <w:szCs w:val="20"/>
              </w:rPr>
              <w:t xml:space="preserve">s how financial statement data and analysis can be used by financial analysts interested in evaluating </w:t>
            </w:r>
            <w:r>
              <w:rPr>
                <w:rFonts w:asciiTheme="majorBidi" w:hAnsiTheme="majorBidi" w:cstheme="majorBidi"/>
                <w:sz w:val="20"/>
                <w:szCs w:val="20"/>
              </w:rPr>
              <w:t>if</w:t>
            </w:r>
            <w:r w:rsidRPr="009019E1">
              <w:rPr>
                <w:rFonts w:asciiTheme="majorBidi" w:hAnsiTheme="majorBidi" w:cstheme="majorBidi"/>
                <w:sz w:val="20"/>
                <w:szCs w:val="20"/>
              </w:rPr>
              <w:t xml:space="preserve"> an acquisition creates value for an acquiring firm’s shareholders.</w:t>
            </w:r>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693"/>
        <w:gridCol w:w="644"/>
        <w:gridCol w:w="4296"/>
        <w:gridCol w:w="803"/>
        <w:gridCol w:w="1416"/>
        <w:gridCol w:w="1494"/>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409B0688"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r w:rsidR="00FB677E">
              <w:rPr>
                <w:rFonts w:asciiTheme="majorBidi" w:hAnsiTheme="majorBidi" w:cstheme="majorBidi"/>
                <w:lang w:bidi="ar-BH"/>
              </w:rPr>
              <w:t xml:space="preserve"> </w:t>
            </w:r>
            <w:r w:rsidR="00FB677E" w:rsidRPr="009F03B5">
              <w:rPr>
                <w:rFonts w:asciiTheme="majorBidi" w:hAnsiTheme="majorBidi" w:cstheme="majorBidi"/>
                <w:b w:val="0"/>
                <w:bCs w:val="0"/>
                <w:i/>
                <w:iCs/>
                <w:lang w:bidi="ar-BH"/>
              </w:rPr>
              <w:t>(Tentative)</w:t>
            </w:r>
          </w:p>
        </w:tc>
      </w:tr>
      <w:tr w:rsidR="00647383" w:rsidRPr="00C2558D" w14:paraId="1C6858BE" w14:textId="77777777" w:rsidTr="00BE65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361"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2411"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451"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705"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684"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647383" w:rsidRPr="00C2558D" w14:paraId="0B2927E3" w14:textId="77777777" w:rsidTr="00BE653C">
        <w:trPr>
          <w:trHeight w:val="520"/>
        </w:trPr>
        <w:tc>
          <w:tcPr>
            <w:cnfStyle w:val="001000000000" w:firstRow="0" w:lastRow="0" w:firstColumn="1" w:lastColumn="0" w:oddVBand="0" w:evenVBand="0" w:oddHBand="0" w:evenHBand="0" w:firstRowFirstColumn="0" w:firstRowLastColumn="0" w:lastRowFirstColumn="0" w:lastRowLastColumn="0"/>
            <w:tcW w:w="389" w:type="pct"/>
            <w:tcBorders>
              <w:top w:val="single" w:sz="4" w:space="0" w:color="548DD4" w:themeColor="text2" w:themeTint="99"/>
            </w:tcBorders>
            <w:shd w:val="clear" w:color="auto" w:fill="FFFFFF" w:themeFill="background1"/>
            <w:vAlign w:val="center"/>
          </w:tcPr>
          <w:p w14:paraId="6A212BD7"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361" w:type="pct"/>
            <w:tcBorders>
              <w:top w:val="single" w:sz="4" w:space="0" w:color="548DD4" w:themeColor="text2" w:themeTint="99"/>
            </w:tcBorders>
            <w:shd w:val="clear" w:color="auto" w:fill="FFFFFF" w:themeFill="background1"/>
            <w:vAlign w:val="center"/>
          </w:tcPr>
          <w:p w14:paraId="159BC780"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tcBorders>
              <w:top w:val="single" w:sz="4" w:space="0" w:color="548DD4" w:themeColor="text2" w:themeTint="99"/>
            </w:tcBorders>
            <w:shd w:val="clear" w:color="auto" w:fill="FFFFFF" w:themeFill="background1"/>
            <w:vAlign w:val="center"/>
          </w:tcPr>
          <w:p w14:paraId="6B9C7CD8" w14:textId="77777777" w:rsidR="007A5DF4" w:rsidRPr="00BB4F82" w:rsidRDefault="007A5DF4" w:rsidP="007A5DF4">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BB4F82">
              <w:rPr>
                <w:rFonts w:asciiTheme="majorBidi" w:hAnsiTheme="majorBidi" w:cstheme="majorBidi"/>
                <w:b/>
                <w:bCs/>
                <w:sz w:val="20"/>
                <w:szCs w:val="20"/>
                <w:lang w:bidi="ar-BH"/>
              </w:rPr>
              <w:t xml:space="preserve">Introduction to Valuation </w:t>
            </w:r>
          </w:p>
          <w:p w14:paraId="6D6E57C9" w14:textId="77777777" w:rsidR="007A5DF4" w:rsidRDefault="007A5DF4" w:rsidP="007A5DF4">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BB4F82">
              <w:rPr>
                <w:rFonts w:asciiTheme="majorBidi" w:hAnsiTheme="majorBidi" w:cstheme="majorBidi"/>
                <w:sz w:val="18"/>
                <w:szCs w:val="18"/>
                <w:lang w:bidi="ar-BH"/>
              </w:rPr>
              <w:t>(Ch-1-Damadoran</w:t>
            </w:r>
            <w:r>
              <w:rPr>
                <w:rFonts w:asciiTheme="majorBidi" w:hAnsiTheme="majorBidi" w:cstheme="majorBidi"/>
                <w:b/>
                <w:bCs/>
                <w:sz w:val="18"/>
                <w:szCs w:val="18"/>
                <w:lang w:bidi="ar-BH"/>
              </w:rPr>
              <w:t>-</w:t>
            </w:r>
            <w:r w:rsidRPr="00BB4F82">
              <w:rPr>
                <w:rFonts w:asciiTheme="majorBidi" w:hAnsiTheme="majorBidi" w:cstheme="majorBidi"/>
                <w:sz w:val="18"/>
                <w:szCs w:val="18"/>
                <w:lang w:bidi="ar-BH"/>
              </w:rPr>
              <w:t>Lecture notes)</w:t>
            </w:r>
          </w:p>
          <w:p w14:paraId="14413EA9" w14:textId="2FFD4A8C" w:rsidR="00257E47" w:rsidRPr="004F6749" w:rsidRDefault="007A5DF4" w:rsidP="007A5DF4">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hyperlink r:id="rId12" w:history="1">
              <w:r w:rsidRPr="007A5DF4">
                <w:rPr>
                  <w:rStyle w:val="Hyperlink"/>
                  <w:rFonts w:asciiTheme="majorBidi" w:hAnsiTheme="majorBidi" w:cstheme="majorBidi"/>
                  <w:sz w:val="18"/>
                  <w:szCs w:val="18"/>
                  <w:lang w:bidi="ar-BH"/>
                </w:rPr>
                <w:t>https://www.youtube.com/watch?v=znmQ7oMiQrM</w:t>
              </w:r>
            </w:hyperlink>
          </w:p>
        </w:tc>
        <w:tc>
          <w:tcPr>
            <w:cnfStyle w:val="000010000000" w:firstRow="0" w:lastRow="0" w:firstColumn="0" w:lastColumn="0" w:oddVBand="1" w:evenVBand="0" w:oddHBand="0" w:evenHBand="0" w:firstRowFirstColumn="0" w:firstRowLastColumn="0" w:lastRowFirstColumn="0" w:lastRowLastColumn="0"/>
            <w:tcW w:w="451" w:type="pct"/>
            <w:tcBorders>
              <w:top w:val="single" w:sz="4" w:space="0" w:color="548DD4" w:themeColor="text2" w:themeTint="99"/>
            </w:tcBorders>
            <w:shd w:val="clear" w:color="auto" w:fill="FFFFFF" w:themeFill="background1"/>
            <w:vAlign w:val="center"/>
          </w:tcPr>
          <w:p w14:paraId="260DA5F9" w14:textId="45E3DD2E"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w:t>
            </w:r>
          </w:p>
        </w:tc>
        <w:tc>
          <w:tcPr>
            <w:tcW w:w="705" w:type="pct"/>
            <w:tcBorders>
              <w:top w:val="single" w:sz="4" w:space="0" w:color="548DD4" w:themeColor="text2" w:themeTint="99"/>
            </w:tcBorders>
            <w:shd w:val="clear" w:color="auto" w:fill="FFFFFF" w:themeFill="background1"/>
            <w:vAlign w:val="center"/>
          </w:tcPr>
          <w:p w14:paraId="74A50D5B" w14:textId="08415BA9" w:rsidR="00257E47" w:rsidRPr="004F6749" w:rsidRDefault="00647383"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Lecturing-Collaborating</w:t>
            </w:r>
          </w:p>
        </w:tc>
        <w:tc>
          <w:tcPr>
            <w:cnfStyle w:val="000100000000" w:firstRow="0" w:lastRow="0" w:firstColumn="0" w:lastColumn="1" w:oddVBand="0" w:evenVBand="0" w:oddHBand="0" w:evenHBand="0" w:firstRowFirstColumn="0" w:firstRowLastColumn="0" w:lastRowFirstColumn="0" w:lastRowLastColumn="0"/>
            <w:tcW w:w="684" w:type="pct"/>
            <w:tcBorders>
              <w:top w:val="single" w:sz="4" w:space="0" w:color="548DD4" w:themeColor="text2" w:themeTint="99"/>
            </w:tcBorders>
            <w:shd w:val="clear" w:color="auto" w:fill="FFFFFF" w:themeFill="background1"/>
            <w:vAlign w:val="center"/>
          </w:tcPr>
          <w:p w14:paraId="7AFE5C55" w14:textId="4191B9E3" w:rsidR="00257E47" w:rsidRPr="002C3DD4" w:rsidRDefault="002C3DD4" w:rsidP="002352D4">
            <w:pPr>
              <w:bidi w:val="0"/>
              <w:jc w:val="center"/>
              <w:rPr>
                <w:rFonts w:asciiTheme="majorBidi" w:hAnsiTheme="majorBidi" w:cstheme="majorBidi"/>
                <w:b w:val="0"/>
                <w:bCs w:val="0"/>
                <w:i/>
                <w:iCs/>
                <w:sz w:val="20"/>
                <w:szCs w:val="20"/>
                <w:lang w:bidi="ar-BH"/>
              </w:rPr>
            </w:pPr>
            <w:r w:rsidRPr="002C3DD4">
              <w:rPr>
                <w:rFonts w:asciiTheme="majorBidi" w:hAnsiTheme="majorBidi" w:cstheme="majorBidi"/>
                <w:b w:val="0"/>
                <w:bCs w:val="0"/>
                <w:i/>
                <w:iCs/>
                <w:sz w:val="20"/>
                <w:szCs w:val="20"/>
                <w:lang w:bidi="ar-BH"/>
              </w:rPr>
              <w:t>RA &amp; EA Final</w:t>
            </w:r>
          </w:p>
        </w:tc>
      </w:tr>
      <w:tr w:rsidR="00647383" w:rsidRPr="00C2558D" w14:paraId="2997F884" w14:textId="77777777" w:rsidTr="00BE65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44EBDE72"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27C190FC"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0F74F4C5" w14:textId="77777777" w:rsidR="007A5DF4" w:rsidRPr="007A5DF4" w:rsidRDefault="007A5DF4" w:rsidP="007A5DF4">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BH"/>
              </w:rPr>
            </w:pPr>
            <w:r w:rsidRPr="007A5DF4">
              <w:rPr>
                <w:rFonts w:asciiTheme="majorBidi" w:hAnsiTheme="majorBidi" w:cstheme="majorBidi"/>
                <w:b/>
                <w:bCs/>
                <w:sz w:val="20"/>
                <w:szCs w:val="20"/>
                <w:lang w:bidi="ar-BH"/>
              </w:rPr>
              <w:t>Business Analysis and Enterprise Value</w:t>
            </w:r>
          </w:p>
          <w:p w14:paraId="47E3D7A8" w14:textId="14DED627" w:rsidR="00257E47" w:rsidRPr="007A5DF4" w:rsidRDefault="007A5DF4" w:rsidP="007A5DF4">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7A5DF4">
              <w:rPr>
                <w:rFonts w:asciiTheme="majorBidi" w:hAnsiTheme="majorBidi" w:cstheme="majorBidi"/>
                <w:sz w:val="18"/>
                <w:szCs w:val="18"/>
                <w:lang w:bidi="ar-BH"/>
              </w:rPr>
              <w:t>(Lecture notes)</w:t>
            </w:r>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0AD52625" w14:textId="51A90E4B"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w:t>
            </w:r>
          </w:p>
        </w:tc>
        <w:tc>
          <w:tcPr>
            <w:tcW w:w="705" w:type="pct"/>
            <w:shd w:val="clear" w:color="auto" w:fill="FFFFFF" w:themeFill="background1"/>
            <w:vAlign w:val="center"/>
          </w:tcPr>
          <w:p w14:paraId="2E251250" w14:textId="0D83B2A5" w:rsidR="00257E47" w:rsidRPr="004F6749" w:rsidRDefault="00647383"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w:t>
            </w:r>
            <w:r>
              <w:rPr>
                <w:rFonts w:asciiTheme="majorBidi" w:hAnsiTheme="majorBidi" w:cstheme="majorBidi"/>
                <w:i/>
                <w:iCs/>
                <w:sz w:val="20"/>
                <w:szCs w:val="20"/>
                <w:lang w:bidi="ar-BH"/>
              </w:rPr>
              <w:t xml:space="preserve">ing- </w:t>
            </w:r>
            <w:r>
              <w:rPr>
                <w:rFonts w:asciiTheme="majorBidi" w:hAnsiTheme="majorBidi" w:cstheme="majorBidi"/>
                <w:i/>
                <w:iCs/>
                <w:sz w:val="20"/>
                <w:szCs w:val="20"/>
                <w:lang w:bidi="ar-BH"/>
              </w:rPr>
              <w:t>Collaborating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5F3C5BBB" w14:textId="2FCBECE1" w:rsidR="00257E47" w:rsidRPr="004F6749" w:rsidRDefault="002C3DD4" w:rsidP="002352D4">
            <w:pPr>
              <w:bidi w:val="0"/>
              <w:jc w:val="center"/>
              <w:rPr>
                <w:rFonts w:asciiTheme="majorBidi" w:hAnsiTheme="majorBidi" w:cstheme="majorBidi"/>
                <w:i/>
                <w:iCs/>
                <w:sz w:val="20"/>
                <w:szCs w:val="20"/>
                <w:lang w:bidi="ar-BH"/>
              </w:rPr>
            </w:pPr>
            <w:r w:rsidRPr="002C3DD4">
              <w:rPr>
                <w:rFonts w:asciiTheme="majorBidi" w:hAnsiTheme="majorBidi" w:cstheme="majorBidi"/>
                <w:b w:val="0"/>
                <w:bCs w:val="0"/>
                <w:i/>
                <w:iCs/>
                <w:sz w:val="20"/>
                <w:szCs w:val="20"/>
                <w:lang w:bidi="ar-BH"/>
              </w:rPr>
              <w:t>RA &amp; EA Final</w:t>
            </w:r>
          </w:p>
        </w:tc>
      </w:tr>
      <w:tr w:rsidR="00647383" w:rsidRPr="00C2558D" w14:paraId="5D0BADA6" w14:textId="77777777" w:rsidTr="00BE653C">
        <w:trPr>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4625A2CA"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3</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2CE2FA1F"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371039E6" w14:textId="77777777" w:rsidR="007A5DF4" w:rsidRPr="007A5DF4" w:rsidRDefault="007A5DF4" w:rsidP="00BE653C">
            <w:pPr>
              <w:suppressAutoHyphens/>
              <w:autoSpaceDN w:val="0"/>
              <w:bidi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A5DF4">
              <w:rPr>
                <w:rFonts w:ascii="Times New Roman" w:eastAsia="Calibri" w:hAnsi="Times New Roman" w:cs="Times New Roman"/>
                <w:b/>
                <w:bCs/>
                <w:sz w:val="20"/>
                <w:szCs w:val="20"/>
              </w:rPr>
              <w:t>Overview of Financial Statement Analysis</w:t>
            </w:r>
            <w:r w:rsidRPr="007A5DF4">
              <w:rPr>
                <w:rFonts w:ascii="Times New Roman" w:eastAsia="Calibri" w:hAnsi="Times New Roman" w:cs="Times New Roman"/>
                <w:sz w:val="20"/>
                <w:szCs w:val="20"/>
              </w:rPr>
              <w:t xml:space="preserve"> </w:t>
            </w:r>
          </w:p>
          <w:p w14:paraId="0489F9A9" w14:textId="77777777" w:rsidR="007A5DF4" w:rsidRPr="007A5DF4" w:rsidRDefault="007A5DF4" w:rsidP="00BE653C">
            <w:pPr>
              <w:suppressAutoHyphens/>
              <w:autoSpaceDN w:val="0"/>
              <w:bidi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A5DF4">
              <w:rPr>
                <w:rFonts w:ascii="Times New Roman" w:eastAsia="Calibri" w:hAnsi="Times New Roman" w:cs="Times New Roman"/>
                <w:sz w:val="18"/>
                <w:szCs w:val="18"/>
              </w:rPr>
              <w:t>(Ch-1-Subramanyam / Ch-3 Damodaran)</w:t>
            </w:r>
          </w:p>
          <w:p w14:paraId="3C3B7859" w14:textId="19DB9D3A" w:rsidR="007A5DF4" w:rsidRPr="007A5DF4" w:rsidRDefault="007A5DF4" w:rsidP="00BE653C">
            <w:pPr>
              <w:suppressAutoHyphens/>
              <w:autoSpaceDN w:val="0"/>
              <w:bidi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A5DF4">
              <w:rPr>
                <w:rFonts w:ascii="Times New Roman" w:eastAsia="Calibri" w:hAnsi="Times New Roman" w:cs="Times New Roman"/>
                <w:sz w:val="18"/>
                <w:szCs w:val="18"/>
              </w:rPr>
              <w:t>Case: Colgate</w:t>
            </w:r>
          </w:p>
          <w:p w14:paraId="1AA24FD4" w14:textId="0E662385" w:rsidR="00257E47" w:rsidRPr="004F6749" w:rsidRDefault="00BE653C" w:rsidP="00BE653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hyperlink r:id="rId13" w:history="1">
              <w:r w:rsidRPr="00A71B35">
                <w:rPr>
                  <w:rStyle w:val="Hyperlink"/>
                  <w:rFonts w:ascii="Times New Roman" w:eastAsia="Calibri" w:hAnsi="Times New Roman" w:cs="Times New Roman"/>
                  <w:sz w:val="18"/>
                  <w:szCs w:val="18"/>
                </w:rPr>
                <w:t>https://investor.colgatepalmolive.com/financial-information/annual-reports</w:t>
              </w:r>
            </w:hyperlink>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5FDD4650" w14:textId="2E287FEC"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1-2-3-4</w:t>
            </w:r>
          </w:p>
        </w:tc>
        <w:tc>
          <w:tcPr>
            <w:tcW w:w="705" w:type="pct"/>
            <w:shd w:val="clear" w:color="auto" w:fill="FFFFFF" w:themeFill="background1"/>
            <w:vAlign w:val="center"/>
          </w:tcPr>
          <w:p w14:paraId="46DF6426" w14:textId="1DFC5F37" w:rsidR="00257E47" w:rsidRPr="004F6749" w:rsidRDefault="00647383"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Lecturing-Demonstrating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0311CDAA" w14:textId="3D4B4DBA" w:rsidR="00257E47" w:rsidRPr="004F6749" w:rsidRDefault="002C3DD4" w:rsidP="002352D4">
            <w:pPr>
              <w:bidi w:val="0"/>
              <w:jc w:val="center"/>
              <w:rPr>
                <w:rFonts w:asciiTheme="majorBidi" w:hAnsiTheme="majorBidi" w:cstheme="majorBidi"/>
                <w:i/>
                <w:iCs/>
                <w:sz w:val="20"/>
                <w:szCs w:val="20"/>
                <w:lang w:bidi="ar-BH"/>
              </w:rPr>
            </w:pPr>
            <w:r w:rsidRPr="002C3DD4">
              <w:rPr>
                <w:rFonts w:asciiTheme="majorBidi" w:hAnsiTheme="majorBidi" w:cstheme="majorBidi"/>
                <w:b w:val="0"/>
                <w:bCs w:val="0"/>
                <w:i/>
                <w:iCs/>
                <w:sz w:val="20"/>
                <w:szCs w:val="20"/>
                <w:lang w:bidi="ar-BH"/>
              </w:rPr>
              <w:t>RA &amp; EA Final</w:t>
            </w:r>
          </w:p>
        </w:tc>
      </w:tr>
      <w:tr w:rsidR="00647383" w:rsidRPr="00C2558D" w14:paraId="27E36FFE" w14:textId="77777777" w:rsidTr="00BE65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2411B0AB"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55B36829"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1AED1114" w14:textId="77777777" w:rsidR="00D91AD6" w:rsidRPr="00D91AD6" w:rsidRDefault="00D91AD6" w:rsidP="00BE653C">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D91AD6">
              <w:rPr>
                <w:rFonts w:ascii="Times New Roman" w:eastAsia="Calibri" w:hAnsi="Times New Roman" w:cs="Times New Roman"/>
                <w:b/>
                <w:bCs/>
                <w:sz w:val="20"/>
                <w:szCs w:val="20"/>
              </w:rPr>
              <w:t>Financial Statement Analysis</w:t>
            </w:r>
            <w:r w:rsidRPr="00D91AD6">
              <w:rPr>
                <w:rFonts w:ascii="Times New Roman" w:eastAsia="Calibri" w:hAnsi="Times New Roman" w:cs="Times New Roman"/>
                <w:sz w:val="20"/>
                <w:szCs w:val="20"/>
              </w:rPr>
              <w:t xml:space="preserve"> </w:t>
            </w:r>
          </w:p>
          <w:p w14:paraId="13B4FE64" w14:textId="77777777" w:rsidR="00D91AD6" w:rsidRPr="00D91AD6" w:rsidRDefault="00D91AD6" w:rsidP="00BE653C">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D91AD6">
              <w:rPr>
                <w:rFonts w:ascii="Times New Roman" w:eastAsia="Calibri" w:hAnsi="Times New Roman" w:cs="Times New Roman"/>
                <w:sz w:val="18"/>
                <w:szCs w:val="18"/>
              </w:rPr>
              <w:t>(Ch-1/2-Subramanyam / Ch-3-Damodaran)</w:t>
            </w:r>
          </w:p>
          <w:p w14:paraId="218FF8CE" w14:textId="50A7C5FA" w:rsidR="00D91AD6" w:rsidRPr="00D91AD6" w:rsidRDefault="00D91AD6" w:rsidP="00BE653C">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D91AD6">
              <w:rPr>
                <w:rFonts w:ascii="Times New Roman" w:eastAsia="Calibri" w:hAnsi="Times New Roman" w:cs="Times New Roman"/>
                <w:sz w:val="18"/>
                <w:szCs w:val="18"/>
              </w:rPr>
              <w:t>Case: Colgate (cont.)</w:t>
            </w:r>
          </w:p>
          <w:p w14:paraId="5EAFD724" w14:textId="08F5EC86" w:rsidR="00257E47" w:rsidRPr="004F6749" w:rsidRDefault="00BE653C" w:rsidP="00BE653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hyperlink r:id="rId14" w:history="1">
              <w:r w:rsidRPr="00A71B35">
                <w:rPr>
                  <w:rStyle w:val="Hyperlink"/>
                  <w:rFonts w:ascii="Times New Roman" w:eastAsia="Calibri" w:hAnsi="Times New Roman" w:cs="Times New Roman"/>
                  <w:sz w:val="18"/>
                  <w:szCs w:val="18"/>
                </w:rPr>
                <w:t>https://investor.colgatepalmolive.com/financial-information/annual-reports</w:t>
              </w:r>
            </w:hyperlink>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1ADD6FA6" w14:textId="38CA7159"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1-2-3-5</w:t>
            </w:r>
          </w:p>
        </w:tc>
        <w:tc>
          <w:tcPr>
            <w:tcW w:w="705" w:type="pct"/>
            <w:shd w:val="clear" w:color="auto" w:fill="FFFFFF" w:themeFill="background1"/>
            <w:vAlign w:val="center"/>
          </w:tcPr>
          <w:p w14:paraId="3C10F88A" w14:textId="0C3C4C29" w:rsidR="00257E47" w:rsidRPr="004F6749" w:rsidRDefault="00647383"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Collaborating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44D5FFE5" w14:textId="77777777" w:rsidR="00257E47" w:rsidRDefault="002C3DD4" w:rsidP="002352D4">
            <w:pPr>
              <w:bidi w:val="0"/>
              <w:jc w:val="center"/>
              <w:rPr>
                <w:rFonts w:asciiTheme="majorBidi" w:hAnsiTheme="majorBidi" w:cstheme="majorBidi"/>
                <w:i/>
                <w:iCs/>
                <w:sz w:val="20"/>
                <w:szCs w:val="20"/>
                <w:lang w:bidi="ar-BH"/>
              </w:rPr>
            </w:pPr>
            <w:r w:rsidRPr="002C3DD4">
              <w:rPr>
                <w:rFonts w:asciiTheme="majorBidi" w:hAnsiTheme="majorBidi" w:cstheme="majorBidi"/>
                <w:b w:val="0"/>
                <w:bCs w:val="0"/>
                <w:i/>
                <w:iCs/>
                <w:sz w:val="20"/>
                <w:szCs w:val="20"/>
                <w:lang w:bidi="ar-BH"/>
              </w:rPr>
              <w:t>RA &amp; EA Final</w:t>
            </w:r>
          </w:p>
          <w:p w14:paraId="721B99AD" w14:textId="7C0EF016" w:rsidR="002C3DD4" w:rsidRPr="002C3DD4" w:rsidRDefault="002C3DD4" w:rsidP="002C3DD4">
            <w:pPr>
              <w:bidi w:val="0"/>
              <w:jc w:val="center"/>
              <w:rPr>
                <w:rFonts w:asciiTheme="majorBidi" w:hAnsiTheme="majorBidi" w:cstheme="majorBidi"/>
                <w:b w:val="0"/>
                <w:bCs w:val="0"/>
                <w:i/>
                <w:iCs/>
                <w:sz w:val="20"/>
                <w:szCs w:val="20"/>
                <w:lang w:bidi="ar-BH"/>
              </w:rPr>
            </w:pPr>
            <w:r w:rsidRPr="002C3DD4">
              <w:rPr>
                <w:rFonts w:asciiTheme="majorBidi" w:hAnsiTheme="majorBidi" w:cstheme="majorBidi"/>
                <w:b w:val="0"/>
                <w:bCs w:val="0"/>
                <w:i/>
                <w:iCs/>
                <w:sz w:val="20"/>
                <w:szCs w:val="20"/>
                <w:lang w:bidi="ar-BH"/>
              </w:rPr>
              <w:t>*Analysis Rubric</w:t>
            </w:r>
          </w:p>
        </w:tc>
      </w:tr>
      <w:tr w:rsidR="00647383" w:rsidRPr="00C2558D" w14:paraId="3CA39177" w14:textId="77777777" w:rsidTr="00BE653C">
        <w:trPr>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5B4C3DB6"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16E8522D"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69A540C4" w14:textId="68743902" w:rsidR="00257E47" w:rsidRPr="004F6749" w:rsidRDefault="00D91AD6"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D91AD6">
              <w:rPr>
                <w:rFonts w:asciiTheme="majorBidi" w:hAnsiTheme="majorBidi" w:cstheme="majorBidi"/>
                <w:i/>
                <w:iCs/>
                <w:sz w:val="20"/>
                <w:szCs w:val="20"/>
                <w:lang w:bidi="ar-BH"/>
              </w:rPr>
              <w:t xml:space="preserve">(Discussion over </w:t>
            </w:r>
            <w:r>
              <w:rPr>
                <w:rFonts w:asciiTheme="majorBidi" w:hAnsiTheme="majorBidi" w:cstheme="majorBidi"/>
                <w:i/>
                <w:iCs/>
                <w:sz w:val="20"/>
                <w:szCs w:val="20"/>
                <w:lang w:bidi="ar-BH"/>
              </w:rPr>
              <w:t xml:space="preserve">Case &amp; </w:t>
            </w:r>
            <w:r w:rsidRPr="00D91AD6">
              <w:rPr>
                <w:rFonts w:asciiTheme="majorBidi" w:hAnsiTheme="majorBidi" w:cstheme="majorBidi"/>
                <w:i/>
                <w:iCs/>
                <w:sz w:val="20"/>
                <w:szCs w:val="20"/>
                <w:lang w:bidi="ar-BH"/>
              </w:rPr>
              <w:t>Research Report)</w:t>
            </w:r>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03B296CB" w14:textId="77777777" w:rsidR="00257E47" w:rsidRPr="004F6749" w:rsidRDefault="00257E47" w:rsidP="002352D4">
            <w:pPr>
              <w:bidi w:val="0"/>
              <w:jc w:val="center"/>
              <w:rPr>
                <w:rFonts w:asciiTheme="majorBidi" w:hAnsiTheme="majorBidi" w:cstheme="majorBidi"/>
                <w:i/>
                <w:iCs/>
                <w:sz w:val="20"/>
                <w:szCs w:val="20"/>
                <w:lang w:bidi="ar-BH"/>
              </w:rPr>
            </w:pPr>
          </w:p>
        </w:tc>
        <w:tc>
          <w:tcPr>
            <w:tcW w:w="705" w:type="pct"/>
            <w:shd w:val="clear" w:color="auto" w:fill="FFFFFF" w:themeFill="background1"/>
            <w:vAlign w:val="center"/>
          </w:tcPr>
          <w:p w14:paraId="754F9953" w14:textId="77777777" w:rsidR="00257E47" w:rsidRPr="004F6749"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09B9EC1C" w14:textId="77777777" w:rsidR="00257E47" w:rsidRPr="004F6749" w:rsidRDefault="00257E47" w:rsidP="002352D4">
            <w:pPr>
              <w:bidi w:val="0"/>
              <w:jc w:val="center"/>
              <w:rPr>
                <w:rFonts w:asciiTheme="majorBidi" w:hAnsiTheme="majorBidi" w:cstheme="majorBidi"/>
                <w:i/>
                <w:iCs/>
                <w:sz w:val="20"/>
                <w:szCs w:val="20"/>
                <w:lang w:bidi="ar-BH"/>
              </w:rPr>
            </w:pPr>
          </w:p>
        </w:tc>
      </w:tr>
      <w:tr w:rsidR="00647383" w:rsidRPr="00C2558D" w14:paraId="660A825F" w14:textId="77777777" w:rsidTr="00BE65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6A104AE9"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0E16ADD4"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646A959B" w14:textId="45977394" w:rsidR="0077715B" w:rsidRPr="00BB4F82" w:rsidRDefault="0077715B" w:rsidP="0077715B">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BH"/>
              </w:rPr>
            </w:pPr>
            <w:r>
              <w:rPr>
                <w:rFonts w:asciiTheme="majorBidi" w:hAnsiTheme="majorBidi" w:cstheme="majorBidi"/>
                <w:b/>
                <w:bCs/>
                <w:sz w:val="20"/>
                <w:szCs w:val="20"/>
                <w:lang w:bidi="ar-BH"/>
              </w:rPr>
              <w:t>Approaches</w:t>
            </w:r>
            <w:r w:rsidRPr="00BB4F82">
              <w:rPr>
                <w:rFonts w:asciiTheme="majorBidi" w:hAnsiTheme="majorBidi" w:cstheme="majorBidi"/>
                <w:b/>
                <w:bCs/>
                <w:sz w:val="20"/>
                <w:szCs w:val="20"/>
                <w:lang w:bidi="ar-BH"/>
              </w:rPr>
              <w:t xml:space="preserve"> to Valuation </w:t>
            </w:r>
          </w:p>
          <w:p w14:paraId="6D5346BF" w14:textId="77777777" w:rsidR="00257E47" w:rsidRDefault="0077715B" w:rsidP="00BE653C">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BB4F82">
              <w:rPr>
                <w:rFonts w:asciiTheme="majorBidi" w:hAnsiTheme="majorBidi" w:cstheme="majorBidi"/>
                <w:sz w:val="18"/>
                <w:szCs w:val="18"/>
                <w:lang w:bidi="ar-BH"/>
              </w:rPr>
              <w:t>(Ch-</w:t>
            </w:r>
            <w:r>
              <w:rPr>
                <w:rFonts w:asciiTheme="majorBidi" w:hAnsiTheme="majorBidi" w:cstheme="majorBidi"/>
                <w:sz w:val="18"/>
                <w:szCs w:val="18"/>
                <w:lang w:bidi="ar-BH"/>
              </w:rPr>
              <w:t>2</w:t>
            </w:r>
            <w:r w:rsidRPr="00BB4F82">
              <w:rPr>
                <w:rFonts w:asciiTheme="majorBidi" w:hAnsiTheme="majorBidi" w:cstheme="majorBidi"/>
                <w:sz w:val="18"/>
                <w:szCs w:val="18"/>
                <w:lang w:bidi="ar-BH"/>
              </w:rPr>
              <w:t>-Damadoran</w:t>
            </w:r>
            <w:r>
              <w:rPr>
                <w:rFonts w:asciiTheme="majorBidi" w:hAnsiTheme="majorBidi" w:cstheme="majorBidi"/>
                <w:b/>
                <w:bCs/>
                <w:sz w:val="18"/>
                <w:szCs w:val="18"/>
                <w:lang w:bidi="ar-BH"/>
              </w:rPr>
              <w:t>-</w:t>
            </w:r>
            <w:r w:rsidRPr="00BB4F82">
              <w:rPr>
                <w:rFonts w:asciiTheme="majorBidi" w:hAnsiTheme="majorBidi" w:cstheme="majorBidi"/>
                <w:sz w:val="18"/>
                <w:szCs w:val="18"/>
                <w:lang w:bidi="ar-BH"/>
              </w:rPr>
              <w:t>Lecture notes)</w:t>
            </w:r>
          </w:p>
          <w:p w14:paraId="1717680C" w14:textId="4BE24B2C" w:rsidR="00887DA1" w:rsidRPr="004F6749" w:rsidRDefault="00887DA1" w:rsidP="00887DA1">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hyperlink r:id="rId15" w:history="1">
              <w:r w:rsidRPr="00887DA1">
                <w:rPr>
                  <w:rStyle w:val="Hyperlink"/>
                  <w:rFonts w:asciiTheme="majorBidi" w:hAnsiTheme="majorBidi" w:cstheme="majorBidi"/>
                  <w:sz w:val="18"/>
                  <w:szCs w:val="18"/>
                  <w:lang w:bidi="ar-BH"/>
                </w:rPr>
                <w:t>http://pages.stern.nyu.edu/~adamodar/</w:t>
              </w:r>
            </w:hyperlink>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77FF5984" w14:textId="0A7D0B7D"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2-4-5</w:t>
            </w:r>
          </w:p>
        </w:tc>
        <w:tc>
          <w:tcPr>
            <w:tcW w:w="705" w:type="pct"/>
            <w:shd w:val="clear" w:color="auto" w:fill="FFFFFF" w:themeFill="background1"/>
            <w:vAlign w:val="center"/>
          </w:tcPr>
          <w:p w14:paraId="1A1A0FE5" w14:textId="516E9FE4" w:rsidR="00257E47" w:rsidRPr="004F6749" w:rsidRDefault="00647383"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Lecturing-Collaborating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74E0903E" w14:textId="641D67AA" w:rsidR="00257E47" w:rsidRPr="004F6749" w:rsidRDefault="002C3DD4" w:rsidP="002352D4">
            <w:pPr>
              <w:bidi w:val="0"/>
              <w:jc w:val="center"/>
              <w:rPr>
                <w:rFonts w:asciiTheme="majorBidi" w:hAnsiTheme="majorBidi" w:cstheme="majorBidi"/>
                <w:i/>
                <w:iCs/>
                <w:sz w:val="20"/>
                <w:szCs w:val="20"/>
                <w:lang w:bidi="ar-BH"/>
              </w:rPr>
            </w:pPr>
            <w:r w:rsidRPr="002C3DD4">
              <w:rPr>
                <w:rFonts w:asciiTheme="majorBidi" w:hAnsiTheme="majorBidi" w:cstheme="majorBidi"/>
                <w:b w:val="0"/>
                <w:bCs w:val="0"/>
                <w:i/>
                <w:iCs/>
                <w:sz w:val="20"/>
                <w:szCs w:val="20"/>
                <w:lang w:bidi="ar-BH"/>
              </w:rPr>
              <w:t>RA &amp; EA Final</w:t>
            </w:r>
          </w:p>
        </w:tc>
      </w:tr>
      <w:tr w:rsidR="00647383" w:rsidRPr="00C2558D" w14:paraId="50D41CD5" w14:textId="77777777" w:rsidTr="00BE653C">
        <w:trPr>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3C386D6C"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5BCAAC30"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35CD2326" w14:textId="77777777" w:rsidR="0077715B" w:rsidRPr="00BB4F82" w:rsidRDefault="0077715B" w:rsidP="0077715B">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Pr>
                <w:rFonts w:asciiTheme="majorBidi" w:hAnsiTheme="majorBidi" w:cstheme="majorBidi"/>
                <w:b/>
                <w:bCs/>
                <w:sz w:val="20"/>
                <w:szCs w:val="20"/>
                <w:lang w:bidi="ar-BH"/>
              </w:rPr>
              <w:t>Approaches</w:t>
            </w:r>
            <w:r w:rsidRPr="00BB4F82">
              <w:rPr>
                <w:rFonts w:asciiTheme="majorBidi" w:hAnsiTheme="majorBidi" w:cstheme="majorBidi"/>
                <w:b/>
                <w:bCs/>
                <w:sz w:val="20"/>
                <w:szCs w:val="20"/>
                <w:lang w:bidi="ar-BH"/>
              </w:rPr>
              <w:t xml:space="preserve"> to Valuation </w:t>
            </w:r>
          </w:p>
          <w:p w14:paraId="093C931E" w14:textId="1CEB7ABC" w:rsidR="00257E47" w:rsidRPr="004F6749" w:rsidRDefault="0077715B" w:rsidP="0077715B">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BB4F82">
              <w:rPr>
                <w:rFonts w:asciiTheme="majorBidi" w:hAnsiTheme="majorBidi" w:cstheme="majorBidi"/>
                <w:sz w:val="18"/>
                <w:szCs w:val="18"/>
                <w:lang w:bidi="ar-BH"/>
              </w:rPr>
              <w:t>(Ch-</w:t>
            </w:r>
            <w:r>
              <w:rPr>
                <w:rFonts w:asciiTheme="majorBidi" w:hAnsiTheme="majorBidi" w:cstheme="majorBidi"/>
                <w:sz w:val="18"/>
                <w:szCs w:val="18"/>
                <w:lang w:bidi="ar-BH"/>
              </w:rPr>
              <w:t>2</w:t>
            </w:r>
            <w:r w:rsidRPr="00BB4F82">
              <w:rPr>
                <w:rFonts w:asciiTheme="majorBidi" w:hAnsiTheme="majorBidi" w:cstheme="majorBidi"/>
                <w:sz w:val="18"/>
                <w:szCs w:val="18"/>
                <w:lang w:bidi="ar-BH"/>
              </w:rPr>
              <w:t>-Damadoran</w:t>
            </w:r>
            <w:r>
              <w:rPr>
                <w:rFonts w:asciiTheme="majorBidi" w:hAnsiTheme="majorBidi" w:cstheme="majorBidi"/>
                <w:b/>
                <w:bCs/>
                <w:sz w:val="18"/>
                <w:szCs w:val="18"/>
                <w:lang w:bidi="ar-BH"/>
              </w:rPr>
              <w:t>-</w:t>
            </w:r>
            <w:r w:rsidRPr="00BB4F82">
              <w:rPr>
                <w:rFonts w:asciiTheme="majorBidi" w:hAnsiTheme="majorBidi" w:cstheme="majorBidi"/>
                <w:sz w:val="18"/>
                <w:szCs w:val="18"/>
                <w:lang w:bidi="ar-BH"/>
              </w:rPr>
              <w:t>Lecture notes)</w:t>
            </w:r>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73E4AC07" w14:textId="6A3FC7F2"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2-4-5</w:t>
            </w:r>
          </w:p>
        </w:tc>
        <w:tc>
          <w:tcPr>
            <w:tcW w:w="705" w:type="pct"/>
            <w:shd w:val="clear" w:color="auto" w:fill="FFFFFF" w:themeFill="background1"/>
            <w:vAlign w:val="center"/>
          </w:tcPr>
          <w:p w14:paraId="26A88959" w14:textId="1BF8CF25" w:rsidR="00257E47" w:rsidRPr="004F6749" w:rsidRDefault="00647383"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Lecturing-Collaborating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2AA9D81A" w14:textId="571EBF58" w:rsidR="00257E47" w:rsidRPr="004F6749" w:rsidRDefault="002C3DD4" w:rsidP="002352D4">
            <w:pPr>
              <w:bidi w:val="0"/>
              <w:jc w:val="center"/>
              <w:rPr>
                <w:rFonts w:asciiTheme="majorBidi" w:hAnsiTheme="majorBidi" w:cstheme="majorBidi"/>
                <w:i/>
                <w:iCs/>
                <w:sz w:val="20"/>
                <w:szCs w:val="20"/>
                <w:lang w:bidi="ar-BH"/>
              </w:rPr>
            </w:pPr>
            <w:r w:rsidRPr="002C3DD4">
              <w:rPr>
                <w:rFonts w:asciiTheme="majorBidi" w:hAnsiTheme="majorBidi" w:cstheme="majorBidi"/>
                <w:b w:val="0"/>
                <w:bCs w:val="0"/>
                <w:i/>
                <w:iCs/>
                <w:sz w:val="20"/>
                <w:szCs w:val="20"/>
                <w:lang w:bidi="ar-BH"/>
              </w:rPr>
              <w:t>RA &amp; EA Final</w:t>
            </w:r>
          </w:p>
        </w:tc>
      </w:tr>
      <w:tr w:rsidR="0077715B" w:rsidRPr="00C2558D" w14:paraId="4D4ACB8A" w14:textId="77777777" w:rsidTr="0077715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74630AD7" w14:textId="77777777" w:rsidR="0077715B" w:rsidRPr="00C2558D" w:rsidRDefault="0077715B" w:rsidP="002352D4">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3927" w:type="pct"/>
            <w:gridSpan w:val="4"/>
            <w:shd w:val="clear" w:color="auto" w:fill="FFFFFF" w:themeFill="background1"/>
            <w:vAlign w:val="center"/>
          </w:tcPr>
          <w:p w14:paraId="52087D9D" w14:textId="32CA2204" w:rsidR="0077715B" w:rsidRPr="004F6749" w:rsidRDefault="0077715B"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Student Break</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2AC7C7DA" w14:textId="77777777" w:rsidR="0077715B" w:rsidRPr="004F6749" w:rsidRDefault="0077715B" w:rsidP="002352D4">
            <w:pPr>
              <w:bidi w:val="0"/>
              <w:jc w:val="center"/>
              <w:rPr>
                <w:rFonts w:asciiTheme="majorBidi" w:hAnsiTheme="majorBidi" w:cstheme="majorBidi"/>
                <w:i/>
                <w:iCs/>
                <w:sz w:val="20"/>
                <w:szCs w:val="20"/>
                <w:lang w:bidi="ar-BH"/>
              </w:rPr>
            </w:pPr>
          </w:p>
        </w:tc>
      </w:tr>
      <w:tr w:rsidR="00647383" w:rsidRPr="00C2558D" w14:paraId="25197DC3" w14:textId="77777777" w:rsidTr="00BE653C">
        <w:trPr>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496F42B3"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4C5EB780"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2BDE360A" w14:textId="77777777" w:rsidR="0077715B" w:rsidRDefault="0077715B" w:rsidP="0077715B">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77715B">
              <w:rPr>
                <w:rFonts w:asciiTheme="majorBidi" w:hAnsiTheme="majorBidi" w:cstheme="majorBidi"/>
                <w:b/>
                <w:bCs/>
                <w:sz w:val="20"/>
                <w:szCs w:val="20"/>
                <w:lang w:bidi="ar-BH"/>
              </w:rPr>
              <w:t>Implementation</w:t>
            </w:r>
            <w:r>
              <w:rPr>
                <w:rFonts w:asciiTheme="majorBidi" w:hAnsiTheme="majorBidi" w:cstheme="majorBidi"/>
                <w:i/>
                <w:iCs/>
                <w:sz w:val="20"/>
                <w:szCs w:val="20"/>
                <w:lang w:bidi="ar-BH"/>
              </w:rPr>
              <w:t xml:space="preserve">: </w:t>
            </w:r>
          </w:p>
          <w:p w14:paraId="06CBF00F" w14:textId="77777777" w:rsidR="0077715B" w:rsidRDefault="0077715B" w:rsidP="0077715B">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Barnes Group #NYSE</w:t>
            </w:r>
          </w:p>
          <w:p w14:paraId="68B2879C" w14:textId="289765FA" w:rsidR="00257E47" w:rsidRPr="00887DA1" w:rsidRDefault="0077715B" w:rsidP="0077715B">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8"/>
                <w:szCs w:val="18"/>
                <w:lang w:bidi="ar-BH"/>
              </w:rPr>
            </w:pPr>
            <w:hyperlink r:id="rId16" w:history="1">
              <w:r w:rsidRPr="00887DA1">
                <w:rPr>
                  <w:rStyle w:val="Hyperlink"/>
                  <w:rFonts w:asciiTheme="majorBidi" w:hAnsiTheme="majorBidi" w:cstheme="majorBidi"/>
                  <w:sz w:val="18"/>
                  <w:szCs w:val="18"/>
                  <w:lang w:bidi="ar-BH"/>
                </w:rPr>
                <w:t>https://finance.yahoo.com/quote/B?p=B</w:t>
              </w:r>
            </w:hyperlink>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24094AE8" w14:textId="240D054B"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2-3-4-5</w:t>
            </w:r>
          </w:p>
        </w:tc>
        <w:tc>
          <w:tcPr>
            <w:tcW w:w="705" w:type="pct"/>
            <w:shd w:val="clear" w:color="auto" w:fill="FFFFFF" w:themeFill="background1"/>
            <w:vAlign w:val="center"/>
          </w:tcPr>
          <w:p w14:paraId="138B7AF4" w14:textId="188594A4" w:rsidR="00257E47" w:rsidRPr="004F6749" w:rsidRDefault="00647383"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Demonstrating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68F89FDB" w14:textId="15EC448F" w:rsidR="00257E47" w:rsidRPr="00647383" w:rsidRDefault="00647383" w:rsidP="002352D4">
            <w:pPr>
              <w:bidi w:val="0"/>
              <w:jc w:val="center"/>
              <w:rPr>
                <w:rFonts w:asciiTheme="majorBidi" w:hAnsiTheme="majorBidi" w:cstheme="majorBidi"/>
                <w:b w:val="0"/>
                <w:bCs w:val="0"/>
                <w:i/>
                <w:iCs/>
                <w:sz w:val="20"/>
                <w:szCs w:val="20"/>
                <w:lang w:bidi="ar-BH"/>
              </w:rPr>
            </w:pPr>
            <w:r w:rsidRPr="00647383">
              <w:rPr>
                <w:rFonts w:asciiTheme="majorBidi" w:hAnsiTheme="majorBidi" w:cstheme="majorBidi"/>
                <w:b w:val="0"/>
                <w:bCs w:val="0"/>
                <w:i/>
                <w:iCs/>
                <w:sz w:val="20"/>
                <w:szCs w:val="20"/>
                <w:lang w:bidi="ar-BH"/>
              </w:rPr>
              <w:t xml:space="preserve">CFA Equity Research Rubric </w:t>
            </w:r>
          </w:p>
        </w:tc>
      </w:tr>
      <w:tr w:rsidR="00647383" w:rsidRPr="00C2558D" w14:paraId="62A52F02" w14:textId="77777777" w:rsidTr="00BE65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5DFA5637"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67CA548B"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581A4D29" w14:textId="7FF78256" w:rsidR="0077715B" w:rsidRPr="0077715B" w:rsidRDefault="0077715B" w:rsidP="0077715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77715B">
              <w:rPr>
                <w:rFonts w:asciiTheme="majorBidi" w:hAnsiTheme="majorBidi" w:cstheme="majorBidi"/>
                <w:i/>
                <w:iCs/>
                <w:sz w:val="20"/>
                <w:szCs w:val="20"/>
                <w:lang w:bidi="ar-BH"/>
              </w:rPr>
              <w:t>(Discussion over Research Report)</w:t>
            </w:r>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040EF09F" w14:textId="77777777" w:rsidR="00257E47" w:rsidRPr="004F6749" w:rsidRDefault="00257E47" w:rsidP="002352D4">
            <w:pPr>
              <w:bidi w:val="0"/>
              <w:jc w:val="center"/>
              <w:rPr>
                <w:rFonts w:asciiTheme="majorBidi" w:hAnsiTheme="majorBidi" w:cstheme="majorBidi"/>
                <w:i/>
                <w:iCs/>
                <w:sz w:val="20"/>
                <w:szCs w:val="20"/>
                <w:lang w:bidi="ar-BH"/>
              </w:rPr>
            </w:pPr>
          </w:p>
        </w:tc>
        <w:tc>
          <w:tcPr>
            <w:tcW w:w="705" w:type="pct"/>
            <w:shd w:val="clear" w:color="auto" w:fill="FFFFFF" w:themeFill="background1"/>
            <w:vAlign w:val="center"/>
          </w:tcPr>
          <w:p w14:paraId="4C31A541" w14:textId="77777777" w:rsidR="00257E47" w:rsidRPr="004F6749"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279D8FDF" w14:textId="77777777" w:rsidR="00257E47" w:rsidRPr="004F6749" w:rsidRDefault="00257E47" w:rsidP="002352D4">
            <w:pPr>
              <w:bidi w:val="0"/>
              <w:jc w:val="center"/>
              <w:rPr>
                <w:rFonts w:asciiTheme="majorBidi" w:hAnsiTheme="majorBidi" w:cstheme="majorBidi"/>
                <w:i/>
                <w:iCs/>
                <w:sz w:val="20"/>
                <w:szCs w:val="20"/>
                <w:lang w:bidi="ar-BH"/>
              </w:rPr>
            </w:pPr>
          </w:p>
        </w:tc>
      </w:tr>
      <w:tr w:rsidR="00647383" w:rsidRPr="00C2558D" w14:paraId="32240A9A" w14:textId="77777777" w:rsidTr="00BE653C">
        <w:trPr>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76094720"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5CFA89F0"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15EF34A7" w14:textId="77777777" w:rsidR="0077715B" w:rsidRPr="0077715B" w:rsidRDefault="0077715B" w:rsidP="0077715B">
            <w:pPr>
              <w:suppressAutoHyphens/>
              <w:autoSpaceDN w:val="0"/>
              <w:bidi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77715B">
              <w:rPr>
                <w:rFonts w:ascii="Times New Roman" w:eastAsia="Calibri" w:hAnsi="Times New Roman" w:cs="Times New Roman"/>
                <w:b/>
                <w:bCs/>
                <w:sz w:val="20"/>
                <w:szCs w:val="20"/>
              </w:rPr>
              <w:t>Relative Valuation</w:t>
            </w:r>
          </w:p>
          <w:p w14:paraId="14C3ABDC" w14:textId="4479F197" w:rsidR="0077715B" w:rsidRPr="0077715B" w:rsidRDefault="0077715B" w:rsidP="0077715B">
            <w:pPr>
              <w:suppressAutoHyphens/>
              <w:autoSpaceDN w:val="0"/>
              <w:bidi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7715B">
              <w:rPr>
                <w:rFonts w:ascii="Times New Roman" w:eastAsia="Calibri" w:hAnsi="Times New Roman" w:cs="Times New Roman"/>
                <w:sz w:val="18"/>
                <w:szCs w:val="18"/>
              </w:rPr>
              <w:t>(Ch-17-18-</w:t>
            </w:r>
            <w:r>
              <w:rPr>
                <w:rFonts w:ascii="Times New Roman" w:eastAsia="Calibri" w:hAnsi="Times New Roman" w:cs="Times New Roman"/>
                <w:sz w:val="18"/>
                <w:szCs w:val="18"/>
              </w:rPr>
              <w:t>20</w:t>
            </w:r>
            <w:r w:rsidRPr="0077715B">
              <w:rPr>
                <w:rFonts w:ascii="Times New Roman" w:eastAsia="Calibri" w:hAnsi="Times New Roman" w:cs="Times New Roman"/>
                <w:sz w:val="18"/>
                <w:szCs w:val="18"/>
              </w:rPr>
              <w:t xml:space="preserve"> Damodaran)</w:t>
            </w:r>
          </w:p>
          <w:p w14:paraId="31A4CB73" w14:textId="77777777" w:rsidR="0077715B" w:rsidRPr="0077715B" w:rsidRDefault="0077715B" w:rsidP="0077715B">
            <w:pPr>
              <w:suppressAutoHyphens/>
              <w:autoSpaceDN w:val="0"/>
              <w:bidi w:val="0"/>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7715B">
              <w:rPr>
                <w:rFonts w:ascii="Times New Roman" w:eastAsia="Calibri" w:hAnsi="Times New Roman" w:cs="Times New Roman"/>
                <w:sz w:val="18"/>
                <w:szCs w:val="18"/>
              </w:rPr>
              <w:t>Case: Nike Inc B</w:t>
            </w:r>
          </w:p>
          <w:p w14:paraId="128AAB02" w14:textId="1A1DBAEB" w:rsidR="00257E47" w:rsidRPr="004F6749" w:rsidRDefault="0077715B" w:rsidP="0077715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hyperlink r:id="rId17" w:history="1">
              <w:r w:rsidRPr="0077715B">
                <w:rPr>
                  <w:rFonts w:ascii="Times New Roman" w:eastAsia="Calibri" w:hAnsi="Times New Roman" w:cs="Times New Roman"/>
                  <w:color w:val="0000FF"/>
                  <w:sz w:val="18"/>
                  <w:szCs w:val="18"/>
                  <w:u w:val="single"/>
                </w:rPr>
                <w:t>https://www.morningstar.com/stocks/xnys/nke/valuation</w:t>
              </w:r>
            </w:hyperlink>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6CCF3800" w14:textId="2D172407"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3-4-5</w:t>
            </w:r>
          </w:p>
        </w:tc>
        <w:tc>
          <w:tcPr>
            <w:tcW w:w="705" w:type="pct"/>
            <w:shd w:val="clear" w:color="auto" w:fill="FFFFFF" w:themeFill="background1"/>
            <w:vAlign w:val="center"/>
          </w:tcPr>
          <w:p w14:paraId="64A454C1" w14:textId="3E621488" w:rsidR="00257E47" w:rsidRPr="004F6749" w:rsidRDefault="00647383"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Lecturing-Collaborating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0F545A97" w14:textId="519F83F6" w:rsidR="00257E47" w:rsidRPr="004F6749" w:rsidRDefault="002C3DD4" w:rsidP="002352D4">
            <w:pPr>
              <w:bidi w:val="0"/>
              <w:jc w:val="center"/>
              <w:rPr>
                <w:rFonts w:asciiTheme="majorBidi" w:hAnsiTheme="majorBidi" w:cstheme="majorBidi"/>
                <w:i/>
                <w:iCs/>
                <w:sz w:val="20"/>
                <w:szCs w:val="20"/>
                <w:lang w:bidi="ar-BH"/>
              </w:rPr>
            </w:pPr>
            <w:r w:rsidRPr="002C3DD4">
              <w:rPr>
                <w:rFonts w:asciiTheme="majorBidi" w:hAnsiTheme="majorBidi" w:cstheme="majorBidi"/>
                <w:b w:val="0"/>
                <w:bCs w:val="0"/>
                <w:i/>
                <w:iCs/>
                <w:sz w:val="20"/>
                <w:szCs w:val="20"/>
                <w:lang w:bidi="ar-BH"/>
              </w:rPr>
              <w:t>RA &amp; EA Final</w:t>
            </w:r>
          </w:p>
        </w:tc>
      </w:tr>
      <w:tr w:rsidR="00647383" w:rsidRPr="00C2558D" w14:paraId="12D94DDE" w14:textId="77777777" w:rsidTr="00BE65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2BB7952E"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3CE2DA61"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1D1C102B" w14:textId="77777777" w:rsidR="0077715B" w:rsidRPr="0077715B" w:rsidRDefault="0077715B" w:rsidP="0077715B">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77715B">
              <w:rPr>
                <w:rFonts w:ascii="Times New Roman" w:eastAsia="Calibri" w:hAnsi="Times New Roman" w:cs="Times New Roman"/>
                <w:b/>
                <w:bCs/>
                <w:sz w:val="20"/>
                <w:szCs w:val="20"/>
              </w:rPr>
              <w:t>Relative Valuation</w:t>
            </w:r>
          </w:p>
          <w:p w14:paraId="58A50D99" w14:textId="77777777" w:rsidR="0077715B" w:rsidRPr="0077715B" w:rsidRDefault="0077715B" w:rsidP="0077715B">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7715B">
              <w:rPr>
                <w:rFonts w:ascii="Times New Roman" w:eastAsia="Calibri" w:hAnsi="Times New Roman" w:cs="Times New Roman"/>
                <w:sz w:val="18"/>
                <w:szCs w:val="18"/>
              </w:rPr>
              <w:t>(Ch-17-18-</w:t>
            </w:r>
            <w:r>
              <w:rPr>
                <w:rFonts w:ascii="Times New Roman" w:eastAsia="Calibri" w:hAnsi="Times New Roman" w:cs="Times New Roman"/>
                <w:sz w:val="18"/>
                <w:szCs w:val="18"/>
              </w:rPr>
              <w:t>20</w:t>
            </w:r>
            <w:r w:rsidRPr="0077715B">
              <w:rPr>
                <w:rFonts w:ascii="Times New Roman" w:eastAsia="Calibri" w:hAnsi="Times New Roman" w:cs="Times New Roman"/>
                <w:sz w:val="18"/>
                <w:szCs w:val="18"/>
              </w:rPr>
              <w:t xml:space="preserve"> Damodaran)</w:t>
            </w:r>
          </w:p>
          <w:p w14:paraId="4F078777" w14:textId="77777777" w:rsidR="0077715B" w:rsidRPr="0077715B" w:rsidRDefault="0077715B" w:rsidP="0077715B">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7715B">
              <w:rPr>
                <w:rFonts w:ascii="Times New Roman" w:eastAsia="Calibri" w:hAnsi="Times New Roman" w:cs="Times New Roman"/>
                <w:sz w:val="18"/>
                <w:szCs w:val="18"/>
              </w:rPr>
              <w:t>Case: Nike Inc B</w:t>
            </w:r>
          </w:p>
          <w:p w14:paraId="65E09ED1" w14:textId="6EE4B4BF" w:rsidR="00257E47" w:rsidRPr="004F6749" w:rsidRDefault="0077715B" w:rsidP="0077715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hyperlink r:id="rId18" w:history="1">
              <w:r w:rsidRPr="0077715B">
                <w:rPr>
                  <w:rFonts w:ascii="Times New Roman" w:eastAsia="Calibri" w:hAnsi="Times New Roman" w:cs="Times New Roman"/>
                  <w:color w:val="0000FF"/>
                  <w:sz w:val="18"/>
                  <w:szCs w:val="18"/>
                  <w:u w:val="single"/>
                </w:rPr>
                <w:t>https://www.morningstar.com/stocks/xnys/nke/valuation</w:t>
              </w:r>
            </w:hyperlink>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7539A11F" w14:textId="56EEC013"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3-4-5</w:t>
            </w:r>
          </w:p>
        </w:tc>
        <w:tc>
          <w:tcPr>
            <w:tcW w:w="705" w:type="pct"/>
            <w:shd w:val="clear" w:color="auto" w:fill="FFFFFF" w:themeFill="background1"/>
            <w:vAlign w:val="center"/>
          </w:tcPr>
          <w:p w14:paraId="3EE7235D" w14:textId="53BA810B" w:rsidR="00257E47" w:rsidRPr="004F6749" w:rsidRDefault="00647383"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Lecturing-Collaborating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44447F6D" w14:textId="6F964AE8" w:rsidR="00257E47" w:rsidRPr="004F6749" w:rsidRDefault="002C3DD4" w:rsidP="002352D4">
            <w:pPr>
              <w:bidi w:val="0"/>
              <w:jc w:val="center"/>
              <w:rPr>
                <w:rFonts w:asciiTheme="majorBidi" w:hAnsiTheme="majorBidi" w:cstheme="majorBidi"/>
                <w:i/>
                <w:iCs/>
                <w:sz w:val="20"/>
                <w:szCs w:val="20"/>
                <w:lang w:bidi="ar-BH"/>
              </w:rPr>
            </w:pPr>
            <w:r w:rsidRPr="002C3DD4">
              <w:rPr>
                <w:rFonts w:asciiTheme="majorBidi" w:hAnsiTheme="majorBidi" w:cstheme="majorBidi"/>
                <w:b w:val="0"/>
                <w:bCs w:val="0"/>
                <w:i/>
                <w:iCs/>
                <w:sz w:val="20"/>
                <w:szCs w:val="20"/>
                <w:lang w:bidi="ar-BH"/>
              </w:rPr>
              <w:t>RA &amp; EA Final</w:t>
            </w:r>
          </w:p>
        </w:tc>
      </w:tr>
      <w:tr w:rsidR="00647383" w:rsidRPr="00C2558D" w14:paraId="3EC49C7D" w14:textId="77777777" w:rsidTr="00BE653C">
        <w:trPr>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358D0C40"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7F1BBB7A"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65F43B6B" w14:textId="7A2F8059" w:rsidR="00257E47" w:rsidRPr="004F6749" w:rsidRDefault="00BE653C"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Review</w:t>
            </w:r>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65985AB3" w14:textId="77777777" w:rsidR="00257E47" w:rsidRPr="004F6749" w:rsidRDefault="00257E47" w:rsidP="002352D4">
            <w:pPr>
              <w:bidi w:val="0"/>
              <w:jc w:val="center"/>
              <w:rPr>
                <w:rFonts w:asciiTheme="majorBidi" w:hAnsiTheme="majorBidi" w:cstheme="majorBidi"/>
                <w:i/>
                <w:iCs/>
                <w:sz w:val="20"/>
                <w:szCs w:val="20"/>
                <w:lang w:bidi="ar-BH"/>
              </w:rPr>
            </w:pPr>
          </w:p>
        </w:tc>
        <w:tc>
          <w:tcPr>
            <w:tcW w:w="705" w:type="pct"/>
            <w:shd w:val="clear" w:color="auto" w:fill="FFFFFF" w:themeFill="background1"/>
            <w:vAlign w:val="center"/>
          </w:tcPr>
          <w:p w14:paraId="20DC7546" w14:textId="77777777" w:rsidR="00257E47" w:rsidRPr="004F6749"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448BB5A7" w14:textId="77777777" w:rsidR="00257E47" w:rsidRPr="004F6749" w:rsidRDefault="00257E47" w:rsidP="002352D4">
            <w:pPr>
              <w:bidi w:val="0"/>
              <w:jc w:val="center"/>
              <w:rPr>
                <w:rFonts w:asciiTheme="majorBidi" w:hAnsiTheme="majorBidi" w:cstheme="majorBidi"/>
                <w:i/>
                <w:iCs/>
                <w:sz w:val="20"/>
                <w:szCs w:val="20"/>
                <w:lang w:bidi="ar-BH"/>
              </w:rPr>
            </w:pPr>
          </w:p>
        </w:tc>
      </w:tr>
      <w:tr w:rsidR="00647383" w:rsidRPr="00C2558D" w14:paraId="1F1A996D" w14:textId="77777777" w:rsidTr="00BE65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17B43291"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77049F44" w14:textId="77777777" w:rsidR="00257E47" w:rsidRPr="004F6749" w:rsidRDefault="00257E47" w:rsidP="002352D4">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0B5BD9FC" w14:textId="6162D8C6" w:rsidR="00BE653C" w:rsidRPr="0077715B" w:rsidRDefault="00BE653C" w:rsidP="00BE653C">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Pr>
                <w:rFonts w:ascii="Times New Roman" w:eastAsia="Calibri" w:hAnsi="Times New Roman" w:cs="Times New Roman"/>
                <w:b/>
                <w:bCs/>
                <w:sz w:val="20"/>
                <w:szCs w:val="20"/>
              </w:rPr>
              <w:t>Credit Analysis &amp; Distress Prediction</w:t>
            </w:r>
          </w:p>
          <w:p w14:paraId="418B5368" w14:textId="77777777" w:rsidR="00887DA1" w:rsidRDefault="00BE653C" w:rsidP="00BE653C">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Pr>
                <w:rFonts w:ascii="Times New Roman" w:eastAsia="Calibri" w:hAnsi="Times New Roman" w:cs="Times New Roman"/>
                <w:sz w:val="18"/>
                <w:szCs w:val="18"/>
              </w:rPr>
              <w:t xml:space="preserve">Independent research </w:t>
            </w:r>
            <w:r w:rsidR="00887DA1">
              <w:rPr>
                <w:rFonts w:ascii="Times New Roman" w:eastAsia="Calibri" w:hAnsi="Times New Roman" w:cs="Times New Roman"/>
                <w:sz w:val="18"/>
                <w:szCs w:val="18"/>
              </w:rPr>
              <w:t xml:space="preserve">&amp; Presentation </w:t>
            </w:r>
          </w:p>
          <w:p w14:paraId="075EF58F" w14:textId="019B6556" w:rsidR="00257E47" w:rsidRPr="004F6749" w:rsidRDefault="00BE653C" w:rsidP="00887DA1">
            <w:pPr>
              <w:suppressAutoHyphens/>
              <w:autoSpaceDN w:val="0"/>
              <w:bidi w:val="0"/>
              <w:textAlignment w:val="baseline"/>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imes New Roman" w:eastAsia="Calibri" w:hAnsi="Times New Roman" w:cs="Times New Roman"/>
                <w:sz w:val="18"/>
                <w:szCs w:val="18"/>
              </w:rPr>
              <w:t xml:space="preserve">Ref: </w:t>
            </w:r>
            <w:r w:rsidRPr="0077715B">
              <w:rPr>
                <w:rFonts w:ascii="Times New Roman" w:eastAsia="Calibri" w:hAnsi="Times New Roman" w:cs="Times New Roman"/>
                <w:sz w:val="18"/>
                <w:szCs w:val="18"/>
              </w:rPr>
              <w:t>(Ch-</w:t>
            </w:r>
            <w:r>
              <w:rPr>
                <w:rFonts w:ascii="Times New Roman" w:eastAsia="Calibri" w:hAnsi="Times New Roman" w:cs="Times New Roman"/>
                <w:sz w:val="18"/>
                <w:szCs w:val="18"/>
              </w:rPr>
              <w:t>10</w:t>
            </w:r>
            <w:r w:rsidRPr="0077715B">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Palepu et al. &amp; </w:t>
            </w:r>
            <w:r w:rsidRPr="00BE653C">
              <w:rPr>
                <w:rFonts w:ascii="Times New Roman" w:hAnsi="Times New Roman" w:cs="Times New Roman"/>
                <w:sz w:val="18"/>
                <w:szCs w:val="18"/>
              </w:rPr>
              <w:t>Ch-10-Subramanyam</w:t>
            </w:r>
            <w:r w:rsidRPr="0077715B">
              <w:rPr>
                <w:rFonts w:ascii="Times New Roman" w:eastAsia="Calibri" w:hAnsi="Times New Roman"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60FF1A2E" w14:textId="0E8E4712" w:rsidR="00257E47" w:rsidRPr="004F6749" w:rsidRDefault="009F03B5"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4-5</w:t>
            </w:r>
          </w:p>
        </w:tc>
        <w:tc>
          <w:tcPr>
            <w:tcW w:w="705" w:type="pct"/>
            <w:shd w:val="clear" w:color="auto" w:fill="FFFFFF" w:themeFill="background1"/>
            <w:vAlign w:val="center"/>
          </w:tcPr>
          <w:p w14:paraId="359C4F7F" w14:textId="504F74B2" w:rsidR="00257E47" w:rsidRPr="004F6749" w:rsidRDefault="00647383"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Collaborating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48A28D7C" w14:textId="12BED21C" w:rsidR="00257E47" w:rsidRPr="00647383" w:rsidRDefault="00647383" w:rsidP="002352D4">
            <w:pPr>
              <w:bidi w:val="0"/>
              <w:jc w:val="center"/>
              <w:rPr>
                <w:rFonts w:asciiTheme="majorBidi" w:hAnsiTheme="majorBidi" w:cstheme="majorBidi"/>
                <w:b w:val="0"/>
                <w:bCs w:val="0"/>
                <w:i/>
                <w:iCs/>
                <w:sz w:val="20"/>
                <w:szCs w:val="20"/>
                <w:lang w:bidi="ar-BH"/>
              </w:rPr>
            </w:pPr>
            <w:r w:rsidRPr="00647383">
              <w:rPr>
                <w:rFonts w:asciiTheme="majorBidi" w:hAnsiTheme="majorBidi" w:cstheme="majorBidi"/>
                <w:b w:val="0"/>
                <w:bCs w:val="0"/>
                <w:i/>
                <w:iCs/>
                <w:sz w:val="20"/>
                <w:szCs w:val="20"/>
                <w:lang w:bidi="ar-BH"/>
              </w:rPr>
              <w:t>Communication Rubric</w:t>
            </w:r>
          </w:p>
        </w:tc>
      </w:tr>
      <w:tr w:rsidR="00647383" w:rsidRPr="00C2558D" w14:paraId="3DD445A5" w14:textId="77777777" w:rsidTr="00BE653C">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056A3E6E" w14:textId="476CB347" w:rsidR="00BE653C" w:rsidRPr="00C2558D" w:rsidRDefault="00BE653C" w:rsidP="00BE653C">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361" w:type="pct"/>
            <w:shd w:val="clear" w:color="auto" w:fill="FFFFFF" w:themeFill="background1"/>
            <w:vAlign w:val="center"/>
          </w:tcPr>
          <w:p w14:paraId="57E9A241" w14:textId="77777777" w:rsidR="00BE653C" w:rsidRPr="004F6749" w:rsidRDefault="00BE653C" w:rsidP="00BE653C">
            <w:pPr>
              <w:bidi w:val="0"/>
              <w:jc w:val="center"/>
              <w:rPr>
                <w:rFonts w:asciiTheme="majorBidi" w:hAnsiTheme="majorBidi" w:cstheme="majorBidi"/>
                <w:i/>
                <w:iCs/>
                <w:sz w:val="20"/>
                <w:szCs w:val="20"/>
                <w:lang w:bidi="ar-BH"/>
              </w:rPr>
            </w:pPr>
          </w:p>
        </w:tc>
        <w:tc>
          <w:tcPr>
            <w:tcW w:w="2411" w:type="pct"/>
            <w:shd w:val="clear" w:color="auto" w:fill="FFFFFF" w:themeFill="background1"/>
            <w:vAlign w:val="center"/>
          </w:tcPr>
          <w:p w14:paraId="5DB3C83F" w14:textId="653E4F33" w:rsidR="00BE653C" w:rsidRPr="0077715B" w:rsidRDefault="00BE653C" w:rsidP="00BE653C">
            <w:pPr>
              <w:suppressAutoHyphens/>
              <w:autoSpaceDN w:val="0"/>
              <w:bidi w:val="0"/>
              <w:textAlignment w:val="baseline"/>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Mergers</w:t>
            </w:r>
            <w:r w:rsidRPr="00BE653C">
              <w:rPr>
                <w:rFonts w:ascii="Times New Roman" w:eastAsia="Calibri" w:hAnsi="Times New Roman" w:cs="Times New Roman"/>
                <w:sz w:val="20"/>
                <w:szCs w:val="20"/>
              </w:rPr>
              <w:t xml:space="preserve"> &amp; </w:t>
            </w:r>
            <w:r>
              <w:rPr>
                <w:rFonts w:ascii="Times New Roman" w:eastAsia="Calibri" w:hAnsi="Times New Roman" w:cs="Times New Roman"/>
                <w:sz w:val="20"/>
                <w:szCs w:val="20"/>
              </w:rPr>
              <w:t>Acquisitions</w:t>
            </w:r>
          </w:p>
          <w:p w14:paraId="6BD5BC08" w14:textId="77777777" w:rsidR="00887DA1" w:rsidRDefault="00BE653C" w:rsidP="00BE653C">
            <w:pPr>
              <w:suppressAutoHyphens/>
              <w:autoSpaceDN w:val="0"/>
              <w:bidi w:val="0"/>
              <w:textAlignment w:val="baseline"/>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bCs w:val="0"/>
                <w:sz w:val="18"/>
                <w:szCs w:val="18"/>
              </w:rPr>
            </w:pPr>
            <w:r w:rsidRPr="00BE653C">
              <w:rPr>
                <w:rFonts w:ascii="Times New Roman" w:eastAsia="Calibri" w:hAnsi="Times New Roman" w:cs="Times New Roman"/>
                <w:b w:val="0"/>
                <w:bCs w:val="0"/>
                <w:sz w:val="18"/>
                <w:szCs w:val="18"/>
              </w:rPr>
              <w:t xml:space="preserve">Independent research </w:t>
            </w:r>
            <w:r w:rsidR="00887DA1" w:rsidRPr="00887DA1">
              <w:rPr>
                <w:rFonts w:ascii="Times New Roman" w:eastAsia="Calibri" w:hAnsi="Times New Roman" w:cs="Times New Roman"/>
                <w:b w:val="0"/>
                <w:bCs w:val="0"/>
                <w:sz w:val="18"/>
                <w:szCs w:val="18"/>
              </w:rPr>
              <w:t>&amp; Presentation</w:t>
            </w:r>
            <w:r w:rsidR="00887DA1">
              <w:rPr>
                <w:rFonts w:ascii="Times New Roman" w:eastAsia="Calibri" w:hAnsi="Times New Roman" w:cs="Times New Roman"/>
                <w:sz w:val="18"/>
                <w:szCs w:val="18"/>
              </w:rPr>
              <w:t xml:space="preserve"> </w:t>
            </w:r>
          </w:p>
          <w:p w14:paraId="39027C78" w14:textId="77F77879" w:rsidR="00BE653C" w:rsidRPr="004F6749" w:rsidRDefault="00BE653C" w:rsidP="00887DA1">
            <w:pPr>
              <w:suppressAutoHyphens/>
              <w:autoSpaceDN w:val="0"/>
              <w:bidi w:val="0"/>
              <w:textAlignment w:val="baseline"/>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BE653C">
              <w:rPr>
                <w:rFonts w:ascii="Times New Roman" w:eastAsia="Calibri" w:hAnsi="Times New Roman" w:cs="Times New Roman"/>
                <w:b w:val="0"/>
                <w:bCs w:val="0"/>
                <w:sz w:val="18"/>
                <w:szCs w:val="18"/>
              </w:rPr>
              <w:t>Ref:</w:t>
            </w:r>
            <w:r>
              <w:rPr>
                <w:rFonts w:ascii="Times New Roman" w:eastAsia="Calibri" w:hAnsi="Times New Roman" w:cs="Times New Roman"/>
                <w:sz w:val="18"/>
                <w:szCs w:val="18"/>
              </w:rPr>
              <w:t xml:space="preserve"> </w:t>
            </w:r>
            <w:r w:rsidRPr="0077715B">
              <w:rPr>
                <w:rFonts w:ascii="Times New Roman" w:eastAsia="Calibri" w:hAnsi="Times New Roman" w:cs="Times New Roman"/>
                <w:b w:val="0"/>
                <w:bCs w:val="0"/>
                <w:sz w:val="18"/>
                <w:szCs w:val="18"/>
              </w:rPr>
              <w:t>(Ch-</w:t>
            </w:r>
            <w:r>
              <w:rPr>
                <w:rFonts w:ascii="Times New Roman" w:eastAsia="Calibri" w:hAnsi="Times New Roman" w:cs="Times New Roman"/>
                <w:b w:val="0"/>
                <w:bCs w:val="0"/>
                <w:sz w:val="18"/>
                <w:szCs w:val="18"/>
              </w:rPr>
              <w:t>11</w:t>
            </w:r>
            <w:r w:rsidRPr="0077715B">
              <w:rPr>
                <w:rFonts w:ascii="Times New Roman" w:eastAsia="Calibri" w:hAnsi="Times New Roman" w:cs="Times New Roman"/>
                <w:b w:val="0"/>
                <w:bCs w:val="0"/>
                <w:sz w:val="18"/>
                <w:szCs w:val="18"/>
              </w:rPr>
              <w:t xml:space="preserve"> </w:t>
            </w:r>
            <w:r w:rsidRPr="00BE653C">
              <w:rPr>
                <w:rFonts w:ascii="Times New Roman" w:eastAsia="Calibri" w:hAnsi="Times New Roman" w:cs="Times New Roman"/>
                <w:b w:val="0"/>
                <w:bCs w:val="0"/>
                <w:sz w:val="18"/>
                <w:szCs w:val="18"/>
              </w:rPr>
              <w:t>Palepu et al.</w:t>
            </w:r>
            <w:r>
              <w:rPr>
                <w:rFonts w:ascii="Times New Roman" w:eastAsia="Calibri" w:hAnsi="Times New Roman" w:cs="Times New Roman"/>
                <w:b w:val="0"/>
                <w:bCs w:val="0"/>
                <w:sz w:val="18"/>
                <w:szCs w:val="18"/>
              </w:rPr>
              <w:t xml:space="preserve"> &amp; Ch-25 Damodaran)</w:t>
            </w:r>
          </w:p>
        </w:tc>
        <w:tc>
          <w:tcPr>
            <w:cnfStyle w:val="000010000000" w:firstRow="0" w:lastRow="0" w:firstColumn="0" w:lastColumn="0" w:oddVBand="1" w:evenVBand="0" w:oddHBand="0" w:evenHBand="0" w:firstRowFirstColumn="0" w:firstRowLastColumn="0" w:lastRowFirstColumn="0" w:lastRowLastColumn="0"/>
            <w:tcW w:w="451" w:type="pct"/>
            <w:shd w:val="clear" w:color="auto" w:fill="FFFFFF" w:themeFill="background1"/>
            <w:vAlign w:val="center"/>
          </w:tcPr>
          <w:p w14:paraId="2F6DCDCE" w14:textId="667058F7" w:rsidR="00BE653C" w:rsidRPr="009F03B5" w:rsidRDefault="009F03B5" w:rsidP="00BE653C">
            <w:pPr>
              <w:bidi w:val="0"/>
              <w:jc w:val="center"/>
              <w:rPr>
                <w:rFonts w:asciiTheme="majorBidi" w:hAnsiTheme="majorBidi" w:cstheme="majorBidi"/>
                <w:b w:val="0"/>
                <w:bCs w:val="0"/>
                <w:i/>
                <w:iCs/>
                <w:sz w:val="20"/>
                <w:szCs w:val="20"/>
                <w:lang w:bidi="ar-BH"/>
              </w:rPr>
            </w:pPr>
            <w:r w:rsidRPr="009F03B5">
              <w:rPr>
                <w:rFonts w:asciiTheme="majorBidi" w:hAnsiTheme="majorBidi" w:cstheme="majorBidi"/>
                <w:b w:val="0"/>
                <w:bCs w:val="0"/>
                <w:i/>
                <w:iCs/>
                <w:sz w:val="20"/>
                <w:szCs w:val="20"/>
                <w:lang w:bidi="ar-BH"/>
              </w:rPr>
              <w:t>4-5</w:t>
            </w:r>
          </w:p>
        </w:tc>
        <w:tc>
          <w:tcPr>
            <w:tcW w:w="705" w:type="pct"/>
            <w:shd w:val="clear" w:color="auto" w:fill="FFFFFF" w:themeFill="background1"/>
            <w:vAlign w:val="center"/>
          </w:tcPr>
          <w:p w14:paraId="227D12E2" w14:textId="133CBAFE" w:rsidR="00BE653C" w:rsidRPr="00647383" w:rsidRDefault="00647383" w:rsidP="00BE653C">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647383">
              <w:rPr>
                <w:rFonts w:asciiTheme="majorBidi" w:hAnsiTheme="majorBidi" w:cstheme="majorBidi"/>
                <w:b w:val="0"/>
                <w:bCs w:val="0"/>
                <w:i/>
                <w:iCs/>
                <w:sz w:val="20"/>
                <w:szCs w:val="20"/>
                <w:lang w:bidi="ar-BH"/>
              </w:rPr>
              <w:t>Collaborating</w:t>
            </w:r>
          </w:p>
        </w:tc>
        <w:tc>
          <w:tcPr>
            <w:cnfStyle w:val="000100000000" w:firstRow="0" w:lastRow="0" w:firstColumn="0" w:lastColumn="1" w:oddVBand="0" w:evenVBand="0" w:oddHBand="0" w:evenHBand="0" w:firstRowFirstColumn="0" w:firstRowLastColumn="0" w:lastRowFirstColumn="0" w:lastRowLastColumn="0"/>
            <w:tcW w:w="684" w:type="pct"/>
            <w:shd w:val="clear" w:color="auto" w:fill="FFFFFF" w:themeFill="background1"/>
            <w:vAlign w:val="center"/>
          </w:tcPr>
          <w:p w14:paraId="334A20AC" w14:textId="59D9B648" w:rsidR="00BE653C" w:rsidRPr="004F6749" w:rsidRDefault="00647383" w:rsidP="00BE653C">
            <w:pPr>
              <w:bidi w:val="0"/>
              <w:jc w:val="center"/>
              <w:rPr>
                <w:rFonts w:asciiTheme="majorBidi" w:hAnsiTheme="majorBidi" w:cstheme="majorBidi"/>
                <w:i/>
                <w:iCs/>
                <w:sz w:val="20"/>
                <w:szCs w:val="20"/>
                <w:lang w:bidi="ar-BH"/>
              </w:rPr>
            </w:pPr>
            <w:r w:rsidRPr="00647383">
              <w:rPr>
                <w:rFonts w:asciiTheme="majorBidi" w:hAnsiTheme="majorBidi" w:cstheme="majorBidi"/>
                <w:b w:val="0"/>
                <w:bCs w:val="0"/>
                <w:i/>
                <w:iCs/>
                <w:sz w:val="20"/>
                <w:szCs w:val="20"/>
                <w:lang w:bidi="ar-BH"/>
              </w:rPr>
              <w:t>Communication Rubric</w:t>
            </w: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9"/>
      <w:headerReference w:type="first" r:id="rId20"/>
      <w:footerReference w:type="first" r:id="rId21"/>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9500" w14:textId="77777777" w:rsidR="00427790" w:rsidRDefault="00427790" w:rsidP="008D60A3">
      <w:pPr>
        <w:pStyle w:val="ListParagraph"/>
        <w:spacing w:after="0" w:line="240" w:lineRule="auto"/>
      </w:pPr>
      <w:r>
        <w:separator/>
      </w:r>
    </w:p>
  </w:endnote>
  <w:endnote w:type="continuationSeparator" w:id="0">
    <w:p w14:paraId="647FB264" w14:textId="77777777" w:rsidR="00427790" w:rsidRDefault="00427790"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(eg,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9752" w14:textId="77777777" w:rsidR="00427790" w:rsidRDefault="00427790" w:rsidP="008D60A3">
      <w:pPr>
        <w:pStyle w:val="ListParagraph"/>
        <w:spacing w:after="0" w:line="240" w:lineRule="auto"/>
      </w:pPr>
      <w:r>
        <w:separator/>
      </w:r>
    </w:p>
  </w:footnote>
  <w:footnote w:type="continuationSeparator" w:id="0">
    <w:p w14:paraId="2168D183" w14:textId="77777777" w:rsidR="00427790" w:rsidRDefault="00427790"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3D4419B8"/>
    <w:multiLevelType w:val="hybridMultilevel"/>
    <w:tmpl w:val="AE987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3"/>
  </w:num>
  <w:num w:numId="13">
    <w:abstractNumId w:val="17"/>
  </w:num>
  <w:num w:numId="14">
    <w:abstractNumId w:val="0"/>
  </w:num>
  <w:num w:numId="15">
    <w:abstractNumId w:val="10"/>
  </w:num>
  <w:num w:numId="16">
    <w:abstractNumId w:val="6"/>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24140"/>
    <w:rsid w:val="00032598"/>
    <w:rsid w:val="00037AF7"/>
    <w:rsid w:val="00043B71"/>
    <w:rsid w:val="00082FF5"/>
    <w:rsid w:val="000907D7"/>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D6507"/>
    <w:rsid w:val="001E428D"/>
    <w:rsid w:val="002352D4"/>
    <w:rsid w:val="00240D63"/>
    <w:rsid w:val="00246AEB"/>
    <w:rsid w:val="00257E47"/>
    <w:rsid w:val="002A3A40"/>
    <w:rsid w:val="002C3DD4"/>
    <w:rsid w:val="002F2888"/>
    <w:rsid w:val="00316A65"/>
    <w:rsid w:val="00327372"/>
    <w:rsid w:val="003459E6"/>
    <w:rsid w:val="00371A2D"/>
    <w:rsid w:val="003A0A35"/>
    <w:rsid w:val="003A6BA5"/>
    <w:rsid w:val="003D2993"/>
    <w:rsid w:val="003D5F75"/>
    <w:rsid w:val="003E7318"/>
    <w:rsid w:val="00427790"/>
    <w:rsid w:val="00436D18"/>
    <w:rsid w:val="00442863"/>
    <w:rsid w:val="00462DF9"/>
    <w:rsid w:val="004B0E40"/>
    <w:rsid w:val="004C48D7"/>
    <w:rsid w:val="004D0C39"/>
    <w:rsid w:val="004D7A63"/>
    <w:rsid w:val="004F6749"/>
    <w:rsid w:val="0051452A"/>
    <w:rsid w:val="00514EB0"/>
    <w:rsid w:val="00517603"/>
    <w:rsid w:val="0052567F"/>
    <w:rsid w:val="005323F0"/>
    <w:rsid w:val="00563AD9"/>
    <w:rsid w:val="00565E74"/>
    <w:rsid w:val="005702F1"/>
    <w:rsid w:val="005842CE"/>
    <w:rsid w:val="005A2056"/>
    <w:rsid w:val="005C0E3F"/>
    <w:rsid w:val="005D1049"/>
    <w:rsid w:val="005F7C18"/>
    <w:rsid w:val="006043A5"/>
    <w:rsid w:val="0060700C"/>
    <w:rsid w:val="00617739"/>
    <w:rsid w:val="00620F9F"/>
    <w:rsid w:val="00633456"/>
    <w:rsid w:val="00635BCA"/>
    <w:rsid w:val="00647383"/>
    <w:rsid w:val="00650E80"/>
    <w:rsid w:val="00653862"/>
    <w:rsid w:val="00685177"/>
    <w:rsid w:val="00692C3D"/>
    <w:rsid w:val="006B0FE0"/>
    <w:rsid w:val="006B776E"/>
    <w:rsid w:val="0070008A"/>
    <w:rsid w:val="00711B83"/>
    <w:rsid w:val="00731A44"/>
    <w:rsid w:val="0074011C"/>
    <w:rsid w:val="00740FC6"/>
    <w:rsid w:val="007646A6"/>
    <w:rsid w:val="00770A63"/>
    <w:rsid w:val="0077715B"/>
    <w:rsid w:val="007A5DF4"/>
    <w:rsid w:val="007B1F5F"/>
    <w:rsid w:val="007C44F6"/>
    <w:rsid w:val="007E58E6"/>
    <w:rsid w:val="0084558C"/>
    <w:rsid w:val="00845B90"/>
    <w:rsid w:val="00861242"/>
    <w:rsid w:val="00872A21"/>
    <w:rsid w:val="00887DA1"/>
    <w:rsid w:val="008B5CA9"/>
    <w:rsid w:val="008D60A3"/>
    <w:rsid w:val="009019E1"/>
    <w:rsid w:val="009043BF"/>
    <w:rsid w:val="00977EE0"/>
    <w:rsid w:val="009C12DA"/>
    <w:rsid w:val="009C36DA"/>
    <w:rsid w:val="009D128C"/>
    <w:rsid w:val="009E009F"/>
    <w:rsid w:val="009F03B5"/>
    <w:rsid w:val="009F25B2"/>
    <w:rsid w:val="00A060D3"/>
    <w:rsid w:val="00A30DD4"/>
    <w:rsid w:val="00A4541A"/>
    <w:rsid w:val="00A54452"/>
    <w:rsid w:val="00A62FB7"/>
    <w:rsid w:val="00A934D0"/>
    <w:rsid w:val="00AC5E9F"/>
    <w:rsid w:val="00AF40B6"/>
    <w:rsid w:val="00AF6B28"/>
    <w:rsid w:val="00B2527F"/>
    <w:rsid w:val="00B36F32"/>
    <w:rsid w:val="00B434AA"/>
    <w:rsid w:val="00B851FA"/>
    <w:rsid w:val="00B92DE3"/>
    <w:rsid w:val="00BB23FE"/>
    <w:rsid w:val="00BB28E9"/>
    <w:rsid w:val="00BB4F82"/>
    <w:rsid w:val="00BE653C"/>
    <w:rsid w:val="00BF673B"/>
    <w:rsid w:val="00C01879"/>
    <w:rsid w:val="00C20903"/>
    <w:rsid w:val="00C20B6E"/>
    <w:rsid w:val="00C2558D"/>
    <w:rsid w:val="00C25CE9"/>
    <w:rsid w:val="00C31AB2"/>
    <w:rsid w:val="00C35DCD"/>
    <w:rsid w:val="00C42606"/>
    <w:rsid w:val="00C4289A"/>
    <w:rsid w:val="00C66DF6"/>
    <w:rsid w:val="00C97FE3"/>
    <w:rsid w:val="00CE3C25"/>
    <w:rsid w:val="00CF4A2F"/>
    <w:rsid w:val="00D10262"/>
    <w:rsid w:val="00D87A77"/>
    <w:rsid w:val="00D91AD6"/>
    <w:rsid w:val="00DB1E21"/>
    <w:rsid w:val="00DC5FAF"/>
    <w:rsid w:val="00DC61BB"/>
    <w:rsid w:val="00DE6621"/>
    <w:rsid w:val="00DF5F97"/>
    <w:rsid w:val="00E067DD"/>
    <w:rsid w:val="00E10E3B"/>
    <w:rsid w:val="00E14BCE"/>
    <w:rsid w:val="00E1699B"/>
    <w:rsid w:val="00E2408B"/>
    <w:rsid w:val="00E60B3B"/>
    <w:rsid w:val="00E825A1"/>
    <w:rsid w:val="00EB4330"/>
    <w:rsid w:val="00EC3750"/>
    <w:rsid w:val="00EC65DD"/>
    <w:rsid w:val="00F36021"/>
    <w:rsid w:val="00F40168"/>
    <w:rsid w:val="00F838C4"/>
    <w:rsid w:val="00FB677E"/>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5B"/>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vestor.colgatepalmolive.com/financial-information/annual-reports" TargetMode="External"/><Relationship Id="rId18" Type="http://schemas.openxmlformats.org/officeDocument/2006/relationships/hyperlink" Target="https://www.morningstar.com/stocks/xnys/nke/valu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znmQ7oMiQrM" TargetMode="External"/><Relationship Id="rId17" Type="http://schemas.openxmlformats.org/officeDocument/2006/relationships/hyperlink" Target="https://www.morningstar.com/stocks/xnys/nke/valuation" TargetMode="External"/><Relationship Id="rId2" Type="http://schemas.openxmlformats.org/officeDocument/2006/relationships/customXml" Target="../customXml/item2.xml"/><Relationship Id="rId16" Type="http://schemas.openxmlformats.org/officeDocument/2006/relationships/hyperlink" Target="https://finance.yahoo.com/quote/B?p=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hyperlink" Target="http://pages.stern.nyu.edu/~adamod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vestor.colgatepalmolive.com/financial-information/annual-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4D67D-408D-41A3-B294-51D82F313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3.xml><?xml version="1.0" encoding="utf-8"?>
<ds:datastoreItem xmlns:ds="http://schemas.openxmlformats.org/officeDocument/2006/customXml" ds:itemID="{C9BF1F90-D0FF-426F-9AD6-076ADC527F27}">
  <ds:schemaRefs>
    <ds:schemaRef ds:uri="http://schemas.microsoft.com/sharepoint/v3/contenttype/forms"/>
  </ds:schemaRefs>
</ds:datastoreItem>
</file>

<file path=customXml/itemProps4.xml><?xml version="1.0" encoding="utf-8"?>
<ds:datastoreItem xmlns:ds="http://schemas.openxmlformats.org/officeDocument/2006/customXml" ds:itemID="{9D383290-3228-49C5-A954-C9CCF5B7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Gökhan Bora Aktan</cp:lastModifiedBy>
  <cp:revision>4</cp:revision>
  <cp:lastPrinted>2009-09-29T08:42:00Z</cp:lastPrinted>
  <dcterms:created xsi:type="dcterms:W3CDTF">2021-02-08T11:27:00Z</dcterms:created>
  <dcterms:modified xsi:type="dcterms:W3CDTF">2021-02-08T11:47:00Z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