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678"/>
        <w:gridCol w:w="610"/>
        <w:gridCol w:w="69"/>
        <w:gridCol w:w="353"/>
        <w:gridCol w:w="28"/>
        <w:gridCol w:w="297"/>
        <w:gridCol w:w="679"/>
        <w:gridCol w:w="374"/>
        <w:gridCol w:w="304"/>
        <w:gridCol w:w="146"/>
        <w:gridCol w:w="533"/>
        <w:gridCol w:w="678"/>
        <w:gridCol w:w="679"/>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bookmarkStart w:id="0" w:name="_GoBack"/>
            <w:bookmarkEnd w:id="0"/>
            <w:r w:rsidRPr="00C2558D">
              <w:rPr>
                <w:rFonts w:asciiTheme="majorBidi" w:hAnsiTheme="majorBidi" w:cstheme="majorBidi"/>
                <w:lang w:bidi="ar-BH"/>
              </w:rPr>
              <w:t>Course code:</w:t>
            </w:r>
          </w:p>
        </w:tc>
        <w:tc>
          <w:tcPr>
            <w:tcW w:w="1075" w:type="dxa"/>
            <w:gridSpan w:val="3"/>
            <w:shd w:val="clear" w:color="auto" w:fill="auto"/>
            <w:vAlign w:val="center"/>
          </w:tcPr>
          <w:p w14:paraId="073F1A4D" w14:textId="1026F19F" w:rsidR="004C48D7" w:rsidRPr="00C2558D" w:rsidRDefault="00092F2B"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MGT 680</w:t>
            </w:r>
          </w:p>
        </w:tc>
        <w:tc>
          <w:tcPr>
            <w:tcW w:w="1890" w:type="dxa"/>
            <w:gridSpan w:val="5"/>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9"/>
            <w:shd w:val="clear" w:color="auto" w:fill="auto"/>
            <w:vAlign w:val="center"/>
          </w:tcPr>
          <w:p w14:paraId="387E2309" w14:textId="30442BF9" w:rsidR="004C48D7" w:rsidRPr="00C2558D" w:rsidRDefault="00092F2B"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092F2B">
              <w:rPr>
                <w:rFonts w:asciiTheme="majorBidi" w:hAnsiTheme="majorBidi" w:cstheme="majorBidi"/>
                <w:b w:val="0"/>
                <w:bCs w:val="0"/>
                <w:lang w:bidi="ar-BH"/>
              </w:rPr>
              <w:t>Compensation and Performance Management</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0B639C58" w14:textId="791027F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092F2B">
              <w:rPr>
                <w:rFonts w:asciiTheme="majorBidi" w:hAnsiTheme="majorBidi" w:cstheme="majorBidi"/>
                <w:lang w:bidi="ar-BH"/>
              </w:rPr>
              <w:t xml:space="preserve"> Management &amp; Marketing </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C98C61" w14:textId="6FCBE1D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092F2B">
              <w:rPr>
                <w:rFonts w:asciiTheme="majorBidi" w:hAnsiTheme="majorBidi" w:cstheme="majorBidi"/>
                <w:b w:val="0"/>
                <w:bCs w:val="0"/>
                <w:lang w:bidi="ar-BH"/>
              </w:rPr>
              <w:t xml:space="preserve"> MSc in HRM</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2AEED5F" w14:textId="54DAEEB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72A21">
              <w:rPr>
                <w:rFonts w:asciiTheme="majorBidi" w:hAnsiTheme="majorBidi" w:cstheme="majorBidi"/>
                <w:b w:val="0"/>
                <w:bCs w:val="0"/>
                <w:lang w:bidi="ar-BH"/>
              </w:rPr>
              <w:t>9</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4F8ADFF3" w14:textId="67395BA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092F2B">
              <w:rPr>
                <w:rFonts w:asciiTheme="majorBidi" w:hAnsiTheme="majorBidi" w:cstheme="majorBidi"/>
                <w:b w:val="0"/>
                <w:bCs w:val="0"/>
                <w:lang w:bidi="ar-BH"/>
              </w:rPr>
              <w:t xml:space="preserve"> No Prerequisites</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80F01E" w14:textId="2919A71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r w:rsidR="00092F2B">
              <w:rPr>
                <w:rFonts w:asciiTheme="majorBidi" w:hAnsiTheme="majorBidi" w:cstheme="majorBidi"/>
                <w:b w:val="0"/>
                <w:bCs w:val="0"/>
                <w:lang w:bidi="ar-BH"/>
              </w:rPr>
              <w:t xml:space="preserve"> – Monday – 6.00 pm to 9.00 pm</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D59A46B" w14:textId="413FC62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092F2B">
              <w:rPr>
                <w:rFonts w:asciiTheme="majorBidi" w:hAnsiTheme="majorBidi" w:cstheme="majorBidi"/>
                <w:b w:val="0"/>
                <w:bCs w:val="0"/>
                <w:lang w:bidi="ar-BH"/>
              </w:rPr>
              <w:t xml:space="preserve">Dr. </w:t>
            </w:r>
            <w:proofErr w:type="spellStart"/>
            <w:r w:rsidR="00092F2B">
              <w:rPr>
                <w:rFonts w:asciiTheme="majorBidi" w:hAnsiTheme="majorBidi" w:cstheme="majorBidi"/>
                <w:b w:val="0"/>
                <w:bCs w:val="0"/>
                <w:lang w:bidi="ar-BH"/>
              </w:rPr>
              <w:t>Shaju</w:t>
            </w:r>
            <w:proofErr w:type="spellEnd"/>
            <w:r w:rsidR="00092F2B">
              <w:rPr>
                <w:rFonts w:asciiTheme="majorBidi" w:hAnsiTheme="majorBidi" w:cstheme="majorBidi"/>
                <w:b w:val="0"/>
                <w:bCs w:val="0"/>
                <w:lang w:bidi="ar-BH"/>
              </w:rPr>
              <w:t xml:space="preserve"> George</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B7465A2" w14:textId="65862A5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092F2B">
              <w:rPr>
                <w:rFonts w:asciiTheme="majorBidi" w:hAnsiTheme="majorBidi" w:cstheme="majorBidi"/>
                <w:b w:val="0"/>
                <w:bCs w:val="0"/>
                <w:lang w:bidi="ar-BH"/>
              </w:rPr>
              <w:t xml:space="preserve">Dr. </w:t>
            </w:r>
            <w:proofErr w:type="spellStart"/>
            <w:r w:rsidR="00092F2B">
              <w:rPr>
                <w:rFonts w:asciiTheme="majorBidi" w:hAnsiTheme="majorBidi" w:cstheme="majorBidi"/>
                <w:b w:val="0"/>
                <w:bCs w:val="0"/>
                <w:lang w:bidi="ar-BH"/>
              </w:rPr>
              <w:t>Shaju</w:t>
            </w:r>
            <w:proofErr w:type="spellEnd"/>
            <w:r w:rsidR="00092F2B">
              <w:rPr>
                <w:rFonts w:asciiTheme="majorBidi" w:hAnsiTheme="majorBidi" w:cstheme="majorBidi"/>
                <w:b w:val="0"/>
                <w:bCs w:val="0"/>
                <w:lang w:bidi="ar-BH"/>
              </w:rPr>
              <w:t xml:space="preserve"> George</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4"/>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3"/>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3"/>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1CAB99BE" w14:textId="77777777" w:rsidR="00092F2B" w:rsidRPr="004D1E4C" w:rsidRDefault="00092F2B" w:rsidP="00092F2B">
            <w:pPr>
              <w:pStyle w:val="ListParagraph"/>
              <w:bidi w:val="0"/>
              <w:ind w:left="111"/>
              <w:rPr>
                <w:lang w:bidi="ar-BH"/>
              </w:rPr>
            </w:pPr>
          </w:p>
          <w:tbl>
            <w:tblPr>
              <w:tblStyle w:val="TableGrid"/>
              <w:tblW w:w="0" w:type="auto"/>
              <w:tblLayout w:type="fixed"/>
              <w:tblLook w:val="04A0" w:firstRow="1" w:lastRow="0" w:firstColumn="1" w:lastColumn="0" w:noHBand="0" w:noVBand="1"/>
            </w:tblPr>
            <w:tblGrid>
              <w:gridCol w:w="640"/>
              <w:gridCol w:w="2762"/>
              <w:gridCol w:w="1795"/>
              <w:gridCol w:w="1851"/>
              <w:gridCol w:w="1622"/>
            </w:tblGrid>
            <w:tr w:rsidR="00092F2B" w:rsidRPr="00A37744" w14:paraId="0C83DAEA" w14:textId="77777777" w:rsidTr="000F2212">
              <w:tc>
                <w:tcPr>
                  <w:tcW w:w="640" w:type="dxa"/>
                  <w:tcBorders>
                    <w:top w:val="single" w:sz="4" w:space="0" w:color="auto"/>
                    <w:left w:val="single" w:sz="4" w:space="0" w:color="auto"/>
                    <w:bottom w:val="single" w:sz="4" w:space="0" w:color="auto"/>
                    <w:right w:val="single" w:sz="4" w:space="0" w:color="auto"/>
                  </w:tcBorders>
                  <w:hideMark/>
                </w:tcPr>
                <w:p w14:paraId="7E35CD42" w14:textId="77777777" w:rsidR="00092F2B" w:rsidRPr="00A37744" w:rsidRDefault="00092F2B" w:rsidP="00092F2B">
                  <w:pPr>
                    <w:bidi w:val="0"/>
                    <w:rPr>
                      <w:rFonts w:eastAsia="Times New Roman"/>
                    </w:rPr>
                  </w:pPr>
                  <w:proofErr w:type="spellStart"/>
                  <w:r w:rsidRPr="00A37744">
                    <w:rPr>
                      <w:rFonts w:eastAsia="Times New Roman"/>
                    </w:rPr>
                    <w:t>S.No</w:t>
                  </w:r>
                  <w:proofErr w:type="spellEnd"/>
                </w:p>
              </w:tc>
              <w:tc>
                <w:tcPr>
                  <w:tcW w:w="2762" w:type="dxa"/>
                  <w:tcBorders>
                    <w:top w:val="single" w:sz="4" w:space="0" w:color="auto"/>
                    <w:left w:val="single" w:sz="4" w:space="0" w:color="auto"/>
                    <w:bottom w:val="single" w:sz="4" w:space="0" w:color="auto"/>
                    <w:right w:val="single" w:sz="4" w:space="0" w:color="auto"/>
                  </w:tcBorders>
                  <w:hideMark/>
                </w:tcPr>
                <w:p w14:paraId="711068DD" w14:textId="77777777" w:rsidR="00092F2B" w:rsidRPr="00A37744" w:rsidRDefault="00092F2B" w:rsidP="00092F2B">
                  <w:pPr>
                    <w:bidi w:val="0"/>
                    <w:rPr>
                      <w:rFonts w:eastAsia="Times New Roman"/>
                    </w:rPr>
                  </w:pPr>
                  <w:r w:rsidRPr="00A37744">
                    <w:rPr>
                      <w:rFonts w:eastAsia="Times New Roman"/>
                    </w:rPr>
                    <w:t>Title of the Book</w:t>
                  </w:r>
                </w:p>
              </w:tc>
              <w:tc>
                <w:tcPr>
                  <w:tcW w:w="1795" w:type="dxa"/>
                  <w:tcBorders>
                    <w:top w:val="single" w:sz="4" w:space="0" w:color="auto"/>
                    <w:left w:val="single" w:sz="4" w:space="0" w:color="auto"/>
                    <w:bottom w:val="single" w:sz="4" w:space="0" w:color="auto"/>
                    <w:right w:val="single" w:sz="4" w:space="0" w:color="auto"/>
                  </w:tcBorders>
                  <w:hideMark/>
                </w:tcPr>
                <w:p w14:paraId="1D93EB49" w14:textId="77777777" w:rsidR="00092F2B" w:rsidRPr="00A37744" w:rsidRDefault="00092F2B" w:rsidP="00092F2B">
                  <w:pPr>
                    <w:bidi w:val="0"/>
                    <w:rPr>
                      <w:rFonts w:eastAsia="Times New Roman"/>
                    </w:rPr>
                  </w:pPr>
                  <w:r w:rsidRPr="00A37744">
                    <w:rPr>
                      <w:rFonts w:eastAsia="Times New Roman"/>
                    </w:rPr>
                    <w:t>Authors</w:t>
                  </w:r>
                </w:p>
              </w:tc>
              <w:tc>
                <w:tcPr>
                  <w:tcW w:w="1851" w:type="dxa"/>
                  <w:tcBorders>
                    <w:top w:val="single" w:sz="4" w:space="0" w:color="auto"/>
                    <w:left w:val="single" w:sz="4" w:space="0" w:color="auto"/>
                    <w:bottom w:val="single" w:sz="4" w:space="0" w:color="auto"/>
                    <w:right w:val="single" w:sz="4" w:space="0" w:color="auto"/>
                  </w:tcBorders>
                  <w:hideMark/>
                </w:tcPr>
                <w:p w14:paraId="4EB612E1" w14:textId="77777777" w:rsidR="00092F2B" w:rsidRPr="00A37744" w:rsidRDefault="00092F2B" w:rsidP="00092F2B">
                  <w:pPr>
                    <w:bidi w:val="0"/>
                    <w:rPr>
                      <w:rFonts w:eastAsia="Times New Roman"/>
                    </w:rPr>
                  </w:pPr>
                  <w:r w:rsidRPr="00A37744">
                    <w:rPr>
                      <w:rFonts w:eastAsia="Times New Roman"/>
                    </w:rPr>
                    <w:t>ISBN</w:t>
                  </w:r>
                </w:p>
              </w:tc>
              <w:tc>
                <w:tcPr>
                  <w:tcW w:w="1622" w:type="dxa"/>
                  <w:tcBorders>
                    <w:top w:val="single" w:sz="4" w:space="0" w:color="auto"/>
                    <w:left w:val="single" w:sz="4" w:space="0" w:color="auto"/>
                    <w:bottom w:val="single" w:sz="4" w:space="0" w:color="auto"/>
                    <w:right w:val="single" w:sz="4" w:space="0" w:color="auto"/>
                  </w:tcBorders>
                  <w:hideMark/>
                </w:tcPr>
                <w:p w14:paraId="39FF26E4" w14:textId="77777777" w:rsidR="00092F2B" w:rsidRPr="00A37744" w:rsidRDefault="00092F2B" w:rsidP="00092F2B">
                  <w:pPr>
                    <w:bidi w:val="0"/>
                    <w:rPr>
                      <w:rFonts w:eastAsia="Times New Roman"/>
                    </w:rPr>
                  </w:pPr>
                  <w:r w:rsidRPr="00A37744">
                    <w:rPr>
                      <w:rFonts w:eastAsia="Times New Roman"/>
                    </w:rPr>
                    <w:t xml:space="preserve">Publisher </w:t>
                  </w:r>
                </w:p>
              </w:tc>
            </w:tr>
            <w:tr w:rsidR="00092F2B" w:rsidRPr="00A37744" w14:paraId="199F1BF0" w14:textId="77777777" w:rsidTr="000F2212">
              <w:tc>
                <w:tcPr>
                  <w:tcW w:w="640" w:type="dxa"/>
                  <w:tcBorders>
                    <w:top w:val="single" w:sz="4" w:space="0" w:color="auto"/>
                    <w:left w:val="single" w:sz="4" w:space="0" w:color="auto"/>
                    <w:bottom w:val="single" w:sz="4" w:space="0" w:color="auto"/>
                    <w:right w:val="single" w:sz="4" w:space="0" w:color="auto"/>
                  </w:tcBorders>
                  <w:hideMark/>
                </w:tcPr>
                <w:p w14:paraId="3971ED91" w14:textId="77777777" w:rsidR="00092F2B" w:rsidRPr="00A37744" w:rsidRDefault="00092F2B" w:rsidP="00092F2B">
                  <w:pPr>
                    <w:bidi w:val="0"/>
                    <w:rPr>
                      <w:rFonts w:eastAsia="Times New Roman"/>
                    </w:rPr>
                  </w:pPr>
                  <w:r w:rsidRPr="00A37744">
                    <w:rPr>
                      <w:rFonts w:eastAsia="Times New Roman"/>
                    </w:rPr>
                    <w:t>1</w:t>
                  </w:r>
                </w:p>
              </w:tc>
              <w:tc>
                <w:tcPr>
                  <w:tcW w:w="2762" w:type="dxa"/>
                  <w:tcBorders>
                    <w:top w:val="single" w:sz="4" w:space="0" w:color="auto"/>
                    <w:left w:val="single" w:sz="4" w:space="0" w:color="auto"/>
                    <w:bottom w:val="single" w:sz="4" w:space="0" w:color="auto"/>
                    <w:right w:val="single" w:sz="4" w:space="0" w:color="auto"/>
                  </w:tcBorders>
                  <w:hideMark/>
                </w:tcPr>
                <w:p w14:paraId="62B3B41B" w14:textId="77777777" w:rsidR="00092F2B" w:rsidRPr="00A37744" w:rsidRDefault="00092F2B" w:rsidP="00092F2B">
                  <w:pPr>
                    <w:bidi w:val="0"/>
                    <w:rPr>
                      <w:rFonts w:eastAsia="Times New Roman"/>
                    </w:rPr>
                  </w:pPr>
                  <w:r w:rsidRPr="00A37744">
                    <w:rPr>
                      <w:rFonts w:eastAsia="Times New Roman"/>
                    </w:rPr>
                    <w:t xml:space="preserve">Strategic Compensation: A Human Resource </w:t>
                  </w:r>
                  <w:r w:rsidRPr="00A37744">
                    <w:rPr>
                      <w:rFonts w:eastAsia="Times New Roman"/>
                    </w:rPr>
                    <w:lastRenderedPageBreak/>
                    <w:t>Management Approach, Global Edition, 8/E</w:t>
                  </w:r>
                </w:p>
              </w:tc>
              <w:tc>
                <w:tcPr>
                  <w:tcW w:w="1795" w:type="dxa"/>
                  <w:tcBorders>
                    <w:top w:val="single" w:sz="4" w:space="0" w:color="auto"/>
                    <w:left w:val="single" w:sz="4" w:space="0" w:color="auto"/>
                    <w:bottom w:val="single" w:sz="4" w:space="0" w:color="auto"/>
                    <w:right w:val="single" w:sz="4" w:space="0" w:color="auto"/>
                  </w:tcBorders>
                  <w:hideMark/>
                </w:tcPr>
                <w:p w14:paraId="2311673F" w14:textId="77777777" w:rsidR="00092F2B" w:rsidRPr="00A37744" w:rsidRDefault="00092F2B" w:rsidP="00092F2B">
                  <w:pPr>
                    <w:bidi w:val="0"/>
                    <w:rPr>
                      <w:rFonts w:eastAsia="Times New Roman"/>
                    </w:rPr>
                  </w:pPr>
                  <w:r w:rsidRPr="00A37744">
                    <w:rPr>
                      <w:rFonts w:eastAsia="Times New Roman"/>
                    </w:rPr>
                    <w:lastRenderedPageBreak/>
                    <w:t xml:space="preserve">Joseph J </w:t>
                  </w:r>
                  <w:proofErr w:type="spellStart"/>
                  <w:r w:rsidRPr="00A37744">
                    <w:rPr>
                      <w:rFonts w:eastAsia="Times New Roman"/>
                    </w:rPr>
                    <w:t>Martocchio</w:t>
                  </w:r>
                  <w:proofErr w:type="spellEnd"/>
                </w:p>
              </w:tc>
              <w:tc>
                <w:tcPr>
                  <w:tcW w:w="1851" w:type="dxa"/>
                  <w:tcBorders>
                    <w:top w:val="single" w:sz="4" w:space="0" w:color="auto"/>
                    <w:left w:val="single" w:sz="4" w:space="0" w:color="auto"/>
                    <w:bottom w:val="single" w:sz="4" w:space="0" w:color="auto"/>
                    <w:right w:val="single" w:sz="4" w:space="0" w:color="auto"/>
                  </w:tcBorders>
                  <w:hideMark/>
                </w:tcPr>
                <w:p w14:paraId="6DB2A3E4" w14:textId="77777777" w:rsidR="00092F2B" w:rsidRPr="00A37744" w:rsidRDefault="00092F2B" w:rsidP="00092F2B">
                  <w:pPr>
                    <w:bidi w:val="0"/>
                    <w:rPr>
                      <w:rFonts w:eastAsia="Times New Roman"/>
                    </w:rPr>
                  </w:pPr>
                  <w:r w:rsidRPr="00A37744">
                    <w:rPr>
                      <w:rFonts w:eastAsia="Times New Roman"/>
                    </w:rPr>
                    <w:t>9781292058863</w:t>
                  </w:r>
                </w:p>
              </w:tc>
              <w:tc>
                <w:tcPr>
                  <w:tcW w:w="1622" w:type="dxa"/>
                  <w:tcBorders>
                    <w:top w:val="single" w:sz="4" w:space="0" w:color="auto"/>
                    <w:left w:val="single" w:sz="4" w:space="0" w:color="auto"/>
                    <w:bottom w:val="single" w:sz="4" w:space="0" w:color="auto"/>
                    <w:right w:val="single" w:sz="4" w:space="0" w:color="auto"/>
                  </w:tcBorders>
                  <w:hideMark/>
                </w:tcPr>
                <w:p w14:paraId="79465105" w14:textId="77777777" w:rsidR="00092F2B" w:rsidRPr="00A37744" w:rsidRDefault="00092F2B" w:rsidP="00092F2B">
                  <w:pPr>
                    <w:bidi w:val="0"/>
                    <w:rPr>
                      <w:rFonts w:eastAsia="Times New Roman"/>
                    </w:rPr>
                  </w:pPr>
                  <w:r w:rsidRPr="00A37744">
                    <w:rPr>
                      <w:rFonts w:eastAsia="Times New Roman"/>
                    </w:rPr>
                    <w:t>Pearson</w:t>
                  </w:r>
                </w:p>
              </w:tc>
            </w:tr>
          </w:tbl>
          <w:p w14:paraId="28C36664" w14:textId="77777777" w:rsidR="004C48D7" w:rsidRPr="00C2558D" w:rsidRDefault="004C48D7" w:rsidP="004C48D7">
            <w:pPr>
              <w:pStyle w:val="ListParagraph"/>
              <w:bidi w:val="0"/>
              <w:ind w:left="471"/>
              <w:rPr>
                <w:rFonts w:asciiTheme="majorBidi" w:hAnsiTheme="majorBidi" w:cstheme="majorBidi"/>
                <w:b w:val="0"/>
                <w:bCs w:val="0"/>
                <w:lang w:bidi="ar-BH"/>
              </w:rPr>
            </w:pP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11"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0C676FD8" w14:textId="77777777" w:rsidR="004624FF" w:rsidRPr="004624FF" w:rsidRDefault="004624FF" w:rsidP="004624FF">
            <w:pPr>
              <w:bidi w:val="0"/>
              <w:rPr>
                <w:lang w:bidi="ar-BH"/>
              </w:rPr>
            </w:pPr>
          </w:p>
          <w:p w14:paraId="773A7128" w14:textId="77777777" w:rsidR="004624FF" w:rsidRPr="004624FF" w:rsidRDefault="004624FF" w:rsidP="004624FF">
            <w:pPr>
              <w:pStyle w:val="ListParagraph"/>
              <w:bidi w:val="0"/>
              <w:ind w:left="111"/>
              <w:rPr>
                <w:b w:val="0"/>
                <w:lang w:bidi="ar-BH"/>
              </w:rPr>
            </w:pPr>
            <w:r w:rsidRPr="004624FF">
              <w:rPr>
                <w:b w:val="0"/>
                <w:lang w:bidi="ar-BH"/>
              </w:rPr>
              <w:t>•</w:t>
            </w:r>
            <w:r w:rsidRPr="004624FF">
              <w:rPr>
                <w:b w:val="0"/>
                <w:lang w:bidi="ar-BH"/>
              </w:rPr>
              <w:tab/>
              <w:t xml:space="preserve">George T </w:t>
            </w:r>
            <w:proofErr w:type="spellStart"/>
            <w:r w:rsidRPr="004624FF">
              <w:rPr>
                <w:b w:val="0"/>
                <w:lang w:bidi="ar-BH"/>
              </w:rPr>
              <w:t>Milkovich</w:t>
            </w:r>
            <w:proofErr w:type="spellEnd"/>
            <w:r w:rsidRPr="004624FF">
              <w:rPr>
                <w:b w:val="0"/>
                <w:lang w:bidi="ar-BH"/>
              </w:rPr>
              <w:t xml:space="preserve"> &amp; Jerry M Newman, Compensation - Ninth Edition, McGraw Hill.</w:t>
            </w:r>
          </w:p>
          <w:p w14:paraId="1813F482" w14:textId="4B720B12" w:rsidR="004624FF" w:rsidRPr="004624FF" w:rsidRDefault="004624FF" w:rsidP="004624FF">
            <w:pPr>
              <w:pStyle w:val="ListParagraph"/>
              <w:bidi w:val="0"/>
              <w:ind w:left="111"/>
              <w:rPr>
                <w:b w:val="0"/>
                <w:lang w:bidi="ar-BH"/>
              </w:rPr>
            </w:pPr>
            <w:r w:rsidRPr="004624FF">
              <w:rPr>
                <w:b w:val="0"/>
                <w:lang w:bidi="ar-BH"/>
              </w:rPr>
              <w:t xml:space="preserve">•         Performance </w:t>
            </w:r>
            <w:proofErr w:type="spellStart"/>
            <w:r w:rsidRPr="004624FF">
              <w:rPr>
                <w:b w:val="0"/>
                <w:lang w:bidi="ar-BH"/>
              </w:rPr>
              <w:t>Management,A.S</w:t>
            </w:r>
            <w:proofErr w:type="spellEnd"/>
            <w:r w:rsidRPr="004624FF">
              <w:rPr>
                <w:b w:val="0"/>
                <w:lang w:bidi="ar-BH"/>
              </w:rPr>
              <w:t xml:space="preserve">. </w:t>
            </w:r>
            <w:proofErr w:type="spellStart"/>
            <w:r w:rsidRPr="004624FF">
              <w:rPr>
                <w:b w:val="0"/>
                <w:lang w:bidi="ar-BH"/>
              </w:rPr>
              <w:t>Kohli</w:t>
            </w:r>
            <w:proofErr w:type="spellEnd"/>
            <w:r w:rsidRPr="004624FF">
              <w:rPr>
                <w:b w:val="0"/>
                <w:lang w:bidi="ar-BH"/>
              </w:rPr>
              <w:t xml:space="preserve"> &amp; </w:t>
            </w:r>
            <w:proofErr w:type="spellStart"/>
            <w:r w:rsidRPr="004624FF">
              <w:rPr>
                <w:b w:val="0"/>
                <w:lang w:bidi="ar-BH"/>
              </w:rPr>
              <w:t>Tapomoy</w:t>
            </w:r>
            <w:proofErr w:type="spellEnd"/>
            <w:r w:rsidRPr="004624FF">
              <w:rPr>
                <w:b w:val="0"/>
                <w:lang w:bidi="ar-BH"/>
              </w:rPr>
              <w:t xml:space="preserve"> Deb, Oxford University Press</w:t>
            </w:r>
          </w:p>
          <w:p w14:paraId="5097E522" w14:textId="77777777" w:rsidR="004624FF" w:rsidRPr="004624FF" w:rsidRDefault="004624FF" w:rsidP="004624FF">
            <w:pPr>
              <w:pStyle w:val="ListParagraph"/>
              <w:bidi w:val="0"/>
              <w:ind w:left="111"/>
              <w:rPr>
                <w:b w:val="0"/>
                <w:lang w:bidi="ar-BH"/>
              </w:rPr>
            </w:pPr>
            <w:r w:rsidRPr="004624FF">
              <w:rPr>
                <w:b w:val="0"/>
                <w:lang w:bidi="ar-BH"/>
              </w:rPr>
              <w:t>•</w:t>
            </w:r>
            <w:r w:rsidRPr="004624FF">
              <w:rPr>
                <w:b w:val="0"/>
                <w:lang w:bidi="ar-BH"/>
              </w:rPr>
              <w:tab/>
              <w:t xml:space="preserve">Gary </w:t>
            </w:r>
            <w:proofErr w:type="spellStart"/>
            <w:r w:rsidRPr="004624FF">
              <w:rPr>
                <w:b w:val="0"/>
                <w:lang w:bidi="ar-BH"/>
              </w:rPr>
              <w:t>Dessler</w:t>
            </w:r>
            <w:proofErr w:type="spellEnd"/>
            <w:r w:rsidRPr="004624FF">
              <w:rPr>
                <w:b w:val="0"/>
                <w:lang w:bidi="ar-BH"/>
              </w:rPr>
              <w:t>, Human Resource ,Management, Pearson</w:t>
            </w:r>
          </w:p>
          <w:p w14:paraId="6E3E353F" w14:textId="77777777" w:rsidR="004624FF" w:rsidRPr="004624FF" w:rsidRDefault="004624FF" w:rsidP="004624FF">
            <w:pPr>
              <w:pStyle w:val="ListParagraph"/>
              <w:bidi w:val="0"/>
              <w:ind w:left="111"/>
              <w:rPr>
                <w:b w:val="0"/>
                <w:lang w:bidi="ar-BH"/>
              </w:rPr>
            </w:pPr>
            <w:r w:rsidRPr="004624FF">
              <w:rPr>
                <w:b w:val="0"/>
                <w:lang w:bidi="ar-BH"/>
              </w:rPr>
              <w:t>•</w:t>
            </w:r>
            <w:r w:rsidRPr="004624FF">
              <w:rPr>
                <w:b w:val="0"/>
                <w:lang w:bidi="ar-BH"/>
              </w:rPr>
              <w:tab/>
              <w:t xml:space="preserve">Jeffrey A Mello, Strategic Management of Human Resources, </w:t>
            </w:r>
            <w:proofErr w:type="spellStart"/>
            <w:r w:rsidRPr="004624FF">
              <w:rPr>
                <w:b w:val="0"/>
                <w:lang w:bidi="ar-BH"/>
              </w:rPr>
              <w:t>Cengage</w:t>
            </w:r>
            <w:proofErr w:type="spellEnd"/>
            <w:r w:rsidRPr="004624FF">
              <w:rPr>
                <w:b w:val="0"/>
                <w:lang w:bidi="ar-BH"/>
              </w:rPr>
              <w:t xml:space="preserve"> </w:t>
            </w:r>
          </w:p>
          <w:p w14:paraId="2172E20B" w14:textId="49AEA3E0" w:rsidR="004C48D7" w:rsidRPr="004624FF" w:rsidRDefault="004624FF" w:rsidP="004624FF">
            <w:pPr>
              <w:bidi w:val="0"/>
              <w:rPr>
                <w:rFonts w:asciiTheme="majorBidi" w:hAnsiTheme="majorBidi" w:cstheme="majorBidi"/>
                <w:b w:val="0"/>
                <w:bCs w:val="0"/>
                <w:lang w:bidi="ar-BH"/>
              </w:rPr>
            </w:pPr>
            <w:r w:rsidRPr="004624FF">
              <w:rPr>
                <w:b w:val="0"/>
                <w:lang w:bidi="ar-BH"/>
              </w:rPr>
              <w:t xml:space="preserve">  •</w:t>
            </w:r>
            <w:r w:rsidRPr="004624FF">
              <w:rPr>
                <w:b w:val="0"/>
                <w:lang w:bidi="ar-BH"/>
              </w:rPr>
              <w:tab/>
              <w:t xml:space="preserve">H John </w:t>
            </w:r>
            <w:proofErr w:type="spellStart"/>
            <w:r w:rsidRPr="004624FF">
              <w:rPr>
                <w:b w:val="0"/>
                <w:lang w:bidi="ar-BH"/>
              </w:rPr>
              <w:t>Bernardin</w:t>
            </w:r>
            <w:proofErr w:type="spellEnd"/>
            <w:r w:rsidRPr="004624FF">
              <w:rPr>
                <w:b w:val="0"/>
                <w:lang w:bidi="ar-BH"/>
              </w:rPr>
              <w:t>, Human Resource Management An Experimental Approach, McGraw</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7A189FA0" w14:textId="0F1A8FB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p>
          <w:p w14:paraId="4E314B0F" w14:textId="07FF880E" w:rsidR="00C2558D" w:rsidRDefault="00C2558D" w:rsidP="00092F2B">
            <w:pPr>
              <w:bidi w:val="0"/>
              <w:rPr>
                <w:rFonts w:asciiTheme="majorBidi" w:hAnsiTheme="majorBidi" w:cstheme="majorBidi"/>
                <w:b w:val="0"/>
                <w:bCs w:val="0"/>
                <w:lang w:bidi="ar-BH"/>
              </w:rPr>
            </w:pPr>
          </w:p>
          <w:p w14:paraId="71132799" w14:textId="77777777" w:rsidR="00092F2B" w:rsidRDefault="004624FF" w:rsidP="00092F2B">
            <w:pPr>
              <w:bidi w:val="0"/>
              <w:rPr>
                <w:rFonts w:asciiTheme="majorBidi" w:hAnsiTheme="majorBidi" w:cstheme="majorBidi"/>
                <w:lang w:bidi="ar-BH"/>
              </w:rPr>
            </w:pPr>
            <w:r>
              <w:rPr>
                <w:rFonts w:asciiTheme="majorBidi" w:hAnsiTheme="majorBidi" w:cstheme="majorBidi"/>
                <w:lang w:bidi="ar-BH"/>
              </w:rPr>
              <w:t>Journals</w:t>
            </w:r>
          </w:p>
          <w:p w14:paraId="5215B868" w14:textId="77777777" w:rsidR="004624FF" w:rsidRDefault="004624FF" w:rsidP="004624FF">
            <w:pPr>
              <w:bidi w:val="0"/>
              <w:rPr>
                <w:rFonts w:asciiTheme="majorBidi" w:hAnsiTheme="majorBidi" w:cstheme="majorBidi"/>
                <w:lang w:bidi="ar-BH"/>
              </w:rPr>
            </w:pPr>
          </w:p>
          <w:p w14:paraId="71E3C467" w14:textId="052351D9" w:rsidR="004624FF" w:rsidRPr="00DA5E28" w:rsidRDefault="004624FF" w:rsidP="004624FF">
            <w:pPr>
              <w:bidi w:val="0"/>
              <w:rPr>
                <w:rFonts w:asciiTheme="majorBidi" w:hAnsiTheme="majorBidi" w:cstheme="majorBidi"/>
                <w:b w:val="0"/>
                <w:lang w:bidi="ar-BH"/>
              </w:rPr>
            </w:pPr>
            <w:r w:rsidRPr="00DA5E28">
              <w:rPr>
                <w:rFonts w:asciiTheme="majorBidi" w:hAnsiTheme="majorBidi" w:cstheme="majorBidi"/>
                <w:b w:val="0"/>
                <w:lang w:bidi="ar-BH"/>
              </w:rPr>
              <w:t>Compensation &amp; Benefits Review: SAGE Journals</w:t>
            </w:r>
          </w:p>
          <w:p w14:paraId="5DDB010D" w14:textId="77777777" w:rsidR="00DA5E28" w:rsidRPr="00DA5E28" w:rsidRDefault="004624FF" w:rsidP="004624FF">
            <w:pPr>
              <w:bidi w:val="0"/>
              <w:rPr>
                <w:rFonts w:asciiTheme="majorBidi" w:hAnsiTheme="majorBidi" w:cstheme="majorBidi"/>
                <w:b w:val="0"/>
                <w:lang w:bidi="ar-BH"/>
              </w:rPr>
            </w:pPr>
            <w:r w:rsidRPr="00DA5E28">
              <w:rPr>
                <w:rFonts w:asciiTheme="majorBidi" w:hAnsiTheme="majorBidi" w:cstheme="majorBidi"/>
                <w:b w:val="0"/>
                <w:lang w:bidi="ar-BH"/>
              </w:rPr>
              <w:t>E</w:t>
            </w:r>
            <w:r w:rsidR="00DA5E28" w:rsidRPr="00DA5E28">
              <w:rPr>
                <w:rFonts w:asciiTheme="majorBidi" w:hAnsiTheme="majorBidi" w:cstheme="majorBidi"/>
                <w:b w:val="0"/>
                <w:lang w:bidi="ar-BH"/>
              </w:rPr>
              <w:t>mployee Benefit Plan</w:t>
            </w:r>
          </w:p>
          <w:p w14:paraId="32D0CB78" w14:textId="77777777" w:rsidR="00DA5E28" w:rsidRPr="00DA5E28" w:rsidRDefault="004624FF" w:rsidP="00DA5E28">
            <w:pPr>
              <w:bidi w:val="0"/>
              <w:rPr>
                <w:rFonts w:asciiTheme="majorBidi" w:hAnsiTheme="majorBidi" w:cstheme="majorBidi"/>
                <w:b w:val="0"/>
                <w:lang w:bidi="ar-BH"/>
              </w:rPr>
            </w:pPr>
            <w:r w:rsidRPr="00DA5E28">
              <w:rPr>
                <w:rFonts w:asciiTheme="majorBidi" w:hAnsiTheme="majorBidi" w:cstheme="majorBidi"/>
                <w:b w:val="0"/>
                <w:lang w:bidi="ar-BH"/>
              </w:rPr>
              <w:t>HR Ma</w:t>
            </w:r>
            <w:r w:rsidR="00DA5E28" w:rsidRPr="00DA5E28">
              <w:rPr>
                <w:rFonts w:asciiTheme="majorBidi" w:hAnsiTheme="majorBidi" w:cstheme="majorBidi"/>
                <w:b w:val="0"/>
                <w:lang w:bidi="ar-BH"/>
              </w:rPr>
              <w:t>gazine</w:t>
            </w:r>
          </w:p>
          <w:p w14:paraId="3707A708" w14:textId="215E1CFF" w:rsidR="004624FF"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People Management</w:t>
            </w:r>
            <w:r w:rsidR="004624FF" w:rsidRPr="00DA5E28">
              <w:rPr>
                <w:rFonts w:asciiTheme="majorBidi" w:hAnsiTheme="majorBidi" w:cstheme="majorBidi"/>
                <w:b w:val="0"/>
                <w:lang w:bidi="ar-BH"/>
              </w:rPr>
              <w:t>.</w:t>
            </w:r>
          </w:p>
          <w:p w14:paraId="267C3C2D"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Academy of Management Journal </w:t>
            </w:r>
          </w:p>
          <w:p w14:paraId="071D4399"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Academy of Management Review </w:t>
            </w:r>
          </w:p>
          <w:p w14:paraId="08B6EF5F"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Administrative Science Quarterly </w:t>
            </w:r>
          </w:p>
          <w:p w14:paraId="6D09B81F"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Journal of Business Venturing</w:t>
            </w:r>
          </w:p>
          <w:p w14:paraId="28E96856"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Journal of International Business Studies </w:t>
            </w:r>
          </w:p>
          <w:p w14:paraId="1D547473"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Journal of Management </w:t>
            </w:r>
          </w:p>
          <w:p w14:paraId="4C042503"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Management Science </w:t>
            </w:r>
          </w:p>
          <w:p w14:paraId="560CB7A2"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 xml:space="preserve">Organization Science </w:t>
            </w:r>
          </w:p>
          <w:p w14:paraId="40EDAFFF" w14:textId="77777777"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RAND Journal of Economics</w:t>
            </w:r>
          </w:p>
          <w:p w14:paraId="328B2613" w14:textId="7985A3EC" w:rsidR="00DA5E28" w:rsidRPr="00DA5E28" w:rsidRDefault="00DA5E28" w:rsidP="00DA5E28">
            <w:pPr>
              <w:bidi w:val="0"/>
              <w:rPr>
                <w:rFonts w:asciiTheme="majorBidi" w:hAnsiTheme="majorBidi" w:cstheme="majorBidi"/>
                <w:b w:val="0"/>
                <w:lang w:bidi="ar-BH"/>
              </w:rPr>
            </w:pPr>
            <w:r w:rsidRPr="00DA5E28">
              <w:rPr>
                <w:rFonts w:asciiTheme="majorBidi" w:hAnsiTheme="majorBidi" w:cstheme="majorBidi"/>
                <w:b w:val="0"/>
                <w:lang w:bidi="ar-BH"/>
              </w:rPr>
              <w:t>Strategic Management Journal</w:t>
            </w:r>
          </w:p>
          <w:p w14:paraId="667FC50D" w14:textId="604B921D" w:rsidR="004F6749" w:rsidRPr="004F6749" w:rsidRDefault="004F6749" w:rsidP="004F6749">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6A5A1071" w14:textId="77777777" w:rsidR="004C48D7" w:rsidRDefault="004C48D7" w:rsidP="00326377">
            <w:pPr>
              <w:bidi w:val="0"/>
              <w:ind w:left="111"/>
              <w:rPr>
                <w:rFonts w:asciiTheme="majorBidi" w:hAnsiTheme="majorBidi" w:cstheme="majorBidi"/>
                <w:b w:val="0"/>
                <w:bCs w:val="0"/>
                <w:lang w:bidi="ar-BH"/>
              </w:rPr>
            </w:pPr>
          </w:p>
          <w:p w14:paraId="2C850F4E" w14:textId="77777777" w:rsidR="00326377" w:rsidRDefault="00326377" w:rsidP="00326377">
            <w:pPr>
              <w:bidi w:val="0"/>
              <w:ind w:left="111"/>
              <w:rPr>
                <w:rFonts w:asciiTheme="majorBidi" w:hAnsiTheme="majorBidi" w:cstheme="majorBidi"/>
                <w:b w:val="0"/>
                <w:lang w:bidi="ar-BH"/>
              </w:rPr>
            </w:pPr>
            <w:r w:rsidRPr="00326377">
              <w:rPr>
                <w:rFonts w:asciiTheme="majorBidi" w:hAnsiTheme="majorBidi" w:cstheme="majorBidi"/>
                <w:b w:val="0"/>
                <w:lang w:bidi="ar-BH"/>
              </w:rPr>
              <w:t>Introduction to the field of compensation management within the wider perspective of human resource management. It provides students with an understanding of the reward management process which includes pay survey, job evaluation, and the design of pay structure. Students will be aware of the problems related to performance management system and be able to give suggestions for improvement.</w:t>
            </w:r>
          </w:p>
          <w:p w14:paraId="234B0039" w14:textId="5CFE8D71" w:rsidR="00326377" w:rsidRPr="00326377" w:rsidRDefault="00326377" w:rsidP="00326377">
            <w:pPr>
              <w:bidi w:val="0"/>
              <w:ind w:left="111"/>
              <w:rPr>
                <w:rFonts w:asciiTheme="majorBidi" w:hAnsiTheme="majorBidi" w:cstheme="majorBidi"/>
                <w:b w:val="0"/>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3"/>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D87A77" w:rsidRPr="00C2558D" w14:paraId="7CC82256" w14:textId="77777777" w:rsidTr="00D87A77">
        <w:trPr>
          <w:cnfStyle w:val="000000100000" w:firstRow="0" w:lastRow="0" w:firstColumn="0" w:lastColumn="0" w:oddVBand="0" w:evenVBand="0" w:oddHBand="1" w:evenHBand="0" w:firstRowFirstColumn="0" w:firstRowLastColumn="0" w:lastRowFirstColumn="0" w:lastRowLastColumn="0"/>
          <w:cantSplit/>
          <w:trHeight w:val="1426"/>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66CBC3A" w14:textId="70F41ABF" w:rsidR="00D87A77" w:rsidRPr="00D87A77" w:rsidRDefault="00D87A77" w:rsidP="00D87A77">
            <w:pPr>
              <w:bidi w:val="0"/>
              <w:jc w:val="center"/>
              <w:rPr>
                <w:rFonts w:asciiTheme="majorBidi" w:hAnsiTheme="majorBidi" w:cstheme="majorBidi"/>
                <w:b w:val="0"/>
                <w:bCs w:val="0"/>
                <w:lang w:bidi="ar-BH"/>
              </w:rPr>
            </w:pPr>
            <w:r w:rsidRPr="004F6749">
              <w:rPr>
                <w:rFonts w:asciiTheme="majorBidi" w:hAnsiTheme="majorBidi" w:cstheme="majorBidi"/>
                <w:lang w:bidi="ar-BH"/>
              </w:rPr>
              <w:t>Learning goals</w:t>
            </w:r>
            <w:r w:rsidRPr="00C2558D">
              <w:rPr>
                <w:rFonts w:asciiTheme="majorBidi" w:hAnsiTheme="majorBidi" w:cstheme="majorBidi"/>
                <w:lang w:bidi="ar-BH"/>
              </w:rPr>
              <w:t xml:space="preserve"> </w:t>
            </w:r>
          </w:p>
        </w:tc>
        <w:tc>
          <w:tcPr>
            <w:tcW w:w="1357" w:type="dxa"/>
            <w:gridSpan w:val="3"/>
            <w:shd w:val="clear" w:color="auto" w:fill="auto"/>
            <w:textDirection w:val="btLr"/>
            <w:vAlign w:val="center"/>
          </w:tcPr>
          <w:p w14:paraId="2CAA235F" w14:textId="4D6EB3F2"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 Knowledge</w:t>
            </w:r>
          </w:p>
        </w:tc>
        <w:tc>
          <w:tcPr>
            <w:tcW w:w="1357" w:type="dxa"/>
            <w:gridSpan w:val="4"/>
            <w:shd w:val="clear" w:color="auto" w:fill="auto"/>
            <w:textDirection w:val="btLr"/>
            <w:vAlign w:val="center"/>
          </w:tcPr>
          <w:p w14:paraId="43E9A422" w14:textId="6CD07CA9"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 Communication</w:t>
            </w:r>
          </w:p>
        </w:tc>
        <w:tc>
          <w:tcPr>
            <w:tcW w:w="1357" w:type="dxa"/>
            <w:gridSpan w:val="4"/>
            <w:shd w:val="clear" w:color="auto" w:fill="auto"/>
            <w:textDirection w:val="btLr"/>
            <w:vAlign w:val="center"/>
          </w:tcPr>
          <w:p w14:paraId="48C8636D" w14:textId="0E92859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 Responsibility</w:t>
            </w:r>
          </w:p>
        </w:tc>
        <w:tc>
          <w:tcPr>
            <w:tcW w:w="1357" w:type="dxa"/>
            <w:gridSpan w:val="2"/>
            <w:shd w:val="clear" w:color="auto" w:fill="auto"/>
            <w:textDirection w:val="btLr"/>
            <w:vAlign w:val="center"/>
          </w:tcPr>
          <w:p w14:paraId="2D6AFF12" w14:textId="7ED6D4B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 Research</w:t>
            </w:r>
          </w:p>
        </w:tc>
      </w:tr>
      <w:tr w:rsidR="00D87A77" w:rsidRPr="00C2558D" w14:paraId="3B8F0064" w14:textId="77777777" w:rsidTr="00D87A77">
        <w:trPr>
          <w:cantSplit/>
          <w:trHeight w:val="16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E977DA1" w14:textId="15BF8F96" w:rsidR="00D87A77" w:rsidRPr="004F6749" w:rsidRDefault="00D87A77" w:rsidP="00C2558D">
            <w:pPr>
              <w:bidi w:val="0"/>
              <w:jc w:val="center"/>
              <w:rPr>
                <w:rFonts w:asciiTheme="majorBidi" w:hAnsiTheme="majorBidi" w:cstheme="majorBidi"/>
                <w:lang w:bidi="ar-BH"/>
              </w:rPr>
            </w:pPr>
            <w:r w:rsidRPr="00C2558D">
              <w:rPr>
                <w:rFonts w:asciiTheme="majorBidi" w:hAnsiTheme="majorBidi" w:cstheme="majorBidi"/>
                <w:lang w:bidi="ar-BH"/>
              </w:rPr>
              <w:lastRenderedPageBreak/>
              <w:t>Learning objectives</w:t>
            </w:r>
          </w:p>
        </w:tc>
        <w:tc>
          <w:tcPr>
            <w:tcW w:w="678" w:type="dxa"/>
            <w:shd w:val="clear" w:color="auto" w:fill="auto"/>
            <w:textDirection w:val="btLr"/>
            <w:vAlign w:val="center"/>
          </w:tcPr>
          <w:p w14:paraId="24BB70BE" w14:textId="71B00AAB"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A1. Knowledge</w:t>
            </w:r>
          </w:p>
        </w:tc>
        <w:tc>
          <w:tcPr>
            <w:tcW w:w="679" w:type="dxa"/>
            <w:gridSpan w:val="2"/>
            <w:shd w:val="clear" w:color="auto" w:fill="auto"/>
            <w:textDirection w:val="btLr"/>
            <w:vAlign w:val="center"/>
          </w:tcPr>
          <w:p w14:paraId="45E0E80A" w14:textId="045FC12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A2. Current issues</w:t>
            </w:r>
          </w:p>
        </w:tc>
        <w:tc>
          <w:tcPr>
            <w:tcW w:w="678" w:type="dxa"/>
            <w:gridSpan w:val="3"/>
            <w:shd w:val="clear" w:color="auto" w:fill="auto"/>
            <w:textDirection w:val="btLr"/>
            <w:vAlign w:val="center"/>
          </w:tcPr>
          <w:p w14:paraId="60329841" w14:textId="1E5DB25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B1. Writing communication</w:t>
            </w:r>
          </w:p>
        </w:tc>
        <w:tc>
          <w:tcPr>
            <w:tcW w:w="679" w:type="dxa"/>
            <w:shd w:val="clear" w:color="auto" w:fill="auto"/>
            <w:textDirection w:val="btLr"/>
            <w:vAlign w:val="center"/>
          </w:tcPr>
          <w:p w14:paraId="1007E08A" w14:textId="040DF99E"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B2. Oral communication</w:t>
            </w:r>
          </w:p>
        </w:tc>
        <w:tc>
          <w:tcPr>
            <w:tcW w:w="678" w:type="dxa"/>
            <w:gridSpan w:val="2"/>
            <w:shd w:val="clear" w:color="auto" w:fill="auto"/>
            <w:textDirection w:val="btLr"/>
            <w:vAlign w:val="center"/>
          </w:tcPr>
          <w:p w14:paraId="193DC954" w14:textId="4ED94ECD"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C1. Research ethics</w:t>
            </w:r>
          </w:p>
        </w:tc>
        <w:tc>
          <w:tcPr>
            <w:tcW w:w="679" w:type="dxa"/>
            <w:gridSpan w:val="2"/>
            <w:shd w:val="clear" w:color="auto" w:fill="auto"/>
            <w:textDirection w:val="btLr"/>
            <w:vAlign w:val="center"/>
          </w:tcPr>
          <w:p w14:paraId="72616205" w14:textId="092310B2"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C2. Global impact</w:t>
            </w:r>
          </w:p>
        </w:tc>
        <w:tc>
          <w:tcPr>
            <w:tcW w:w="678" w:type="dxa"/>
            <w:shd w:val="clear" w:color="auto" w:fill="auto"/>
            <w:textDirection w:val="btLr"/>
            <w:vAlign w:val="center"/>
          </w:tcPr>
          <w:p w14:paraId="4AEC2888" w14:textId="3E2404B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D1. Critical analysis</w:t>
            </w:r>
          </w:p>
        </w:tc>
        <w:tc>
          <w:tcPr>
            <w:tcW w:w="679" w:type="dxa"/>
            <w:shd w:val="clear" w:color="auto" w:fill="auto"/>
            <w:textDirection w:val="btLr"/>
            <w:vAlign w:val="center"/>
          </w:tcPr>
          <w:p w14:paraId="6AE3ADCA" w14:textId="324D620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D2. Research practice</w:t>
            </w:r>
          </w:p>
        </w:tc>
      </w:tr>
      <w:tr w:rsidR="00326377" w:rsidRPr="00C2558D" w14:paraId="4907424A"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AF47C07" w14:textId="10CAEA56" w:rsidR="00326377" w:rsidRPr="00326377" w:rsidRDefault="00326377" w:rsidP="00326377">
            <w:pPr>
              <w:bidi w:val="0"/>
              <w:rPr>
                <w:rFonts w:asciiTheme="majorBidi" w:hAnsiTheme="majorBidi" w:cstheme="majorBidi"/>
                <w:b w:val="0"/>
                <w:bCs w:val="0"/>
                <w:lang w:bidi="ar-BH"/>
              </w:rPr>
            </w:pPr>
            <w:r w:rsidRPr="00326377">
              <w:rPr>
                <w:b w:val="0"/>
                <w:lang w:bidi="ar-BH"/>
              </w:rPr>
              <w:t xml:space="preserve">1. Demonstrate understanding of </w:t>
            </w:r>
            <w:r w:rsidRPr="00326377">
              <w:rPr>
                <w:b w:val="0"/>
              </w:rPr>
              <w:t xml:space="preserve"> </w:t>
            </w:r>
            <w:r w:rsidRPr="00326377">
              <w:rPr>
                <w:b w:val="0"/>
                <w:lang w:bidi="ar-BH"/>
              </w:rPr>
              <w:t>basic compensation concepts / Systems and the context of compensation practice</w:t>
            </w:r>
          </w:p>
        </w:tc>
        <w:tc>
          <w:tcPr>
            <w:tcW w:w="678" w:type="dxa"/>
            <w:shd w:val="clear" w:color="auto" w:fill="auto"/>
            <w:textDirection w:val="btLr"/>
          </w:tcPr>
          <w:p w14:paraId="2046E379" w14:textId="77777777" w:rsidR="00326377" w:rsidRPr="00646B94" w:rsidRDefault="00326377" w:rsidP="00326377">
            <w:pPr>
              <w:pStyle w:val="ListParagraph"/>
              <w:numPr>
                <w:ilvl w:val="0"/>
                <w:numId w:val="18"/>
              </w:numPr>
              <w:bidi w:val="0"/>
              <w:ind w:right="11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5A916502" w14:textId="77777777" w:rsidR="00326377" w:rsidRPr="00646B94" w:rsidRDefault="00326377" w:rsidP="00326377">
            <w:pPr>
              <w:pStyle w:val="ListParagraph"/>
              <w:numPr>
                <w:ilvl w:val="0"/>
                <w:numId w:val="18"/>
              </w:numPr>
              <w:bidi w:val="0"/>
              <w:ind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gridSpan w:val="3"/>
            <w:shd w:val="clear" w:color="auto" w:fill="auto"/>
            <w:textDirection w:val="btLr"/>
          </w:tcPr>
          <w:p w14:paraId="16DCE594"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33602F2A" w14:textId="77777777" w:rsidR="00326377" w:rsidRPr="007A23F8" w:rsidRDefault="00326377" w:rsidP="007A23F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gridSpan w:val="2"/>
            <w:shd w:val="clear" w:color="auto" w:fill="auto"/>
            <w:textDirection w:val="btLr"/>
          </w:tcPr>
          <w:p w14:paraId="0BFE3447"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32284F5A"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shd w:val="clear" w:color="auto" w:fill="auto"/>
            <w:textDirection w:val="btLr"/>
          </w:tcPr>
          <w:p w14:paraId="4F78F514"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6E5EE1BF" w14:textId="77777777" w:rsidR="00326377" w:rsidRPr="007A23F8" w:rsidRDefault="00326377" w:rsidP="007A23F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r>
      <w:tr w:rsidR="00326377" w:rsidRPr="00C2558D" w14:paraId="0F3AD212" w14:textId="77777777" w:rsidTr="00D87A77">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3A57225" w14:textId="56CB19FC" w:rsidR="00326377" w:rsidRPr="00326377" w:rsidRDefault="00326377" w:rsidP="00326377">
            <w:pPr>
              <w:bidi w:val="0"/>
              <w:rPr>
                <w:rFonts w:asciiTheme="majorBidi" w:hAnsiTheme="majorBidi" w:cstheme="majorBidi"/>
                <w:b w:val="0"/>
                <w:bCs w:val="0"/>
                <w:lang w:bidi="ar-BH"/>
              </w:rPr>
            </w:pPr>
            <w:r w:rsidRPr="00326377">
              <w:rPr>
                <w:b w:val="0"/>
                <w:lang w:bidi="ar-BH"/>
              </w:rPr>
              <w:t xml:space="preserve">2. </w:t>
            </w:r>
            <w:r w:rsidRPr="00326377">
              <w:rPr>
                <w:b w:val="0"/>
              </w:rPr>
              <w:t xml:space="preserve"> </w:t>
            </w:r>
            <w:r w:rsidRPr="00326377">
              <w:rPr>
                <w:b w:val="0"/>
                <w:lang w:bidi="ar-BH"/>
              </w:rPr>
              <w:t xml:space="preserve">Analyze factors that influence Organization’s competitive strategies and compensation practices considering ethical and global perspectives.  </w:t>
            </w:r>
          </w:p>
        </w:tc>
        <w:tc>
          <w:tcPr>
            <w:tcW w:w="678" w:type="dxa"/>
            <w:shd w:val="clear" w:color="auto" w:fill="auto"/>
            <w:textDirection w:val="btLr"/>
          </w:tcPr>
          <w:p w14:paraId="2D18D919" w14:textId="77777777" w:rsidR="00326377" w:rsidRPr="00646B94" w:rsidRDefault="00326377" w:rsidP="00646B94">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2D4D5E0A" w14:textId="77777777" w:rsidR="00326377" w:rsidRPr="00646B94" w:rsidRDefault="00326377" w:rsidP="00646B94">
            <w:pPr>
              <w:pStyle w:val="ListParagraph"/>
              <w:numPr>
                <w:ilvl w:val="0"/>
                <w:numId w:val="18"/>
              </w:numPr>
              <w:bidi w:val="0"/>
              <w:ind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8" w:type="dxa"/>
            <w:gridSpan w:val="3"/>
            <w:shd w:val="clear" w:color="auto" w:fill="auto"/>
            <w:textDirection w:val="btLr"/>
          </w:tcPr>
          <w:p w14:paraId="0C1D63D4"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5E8B6659"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8" w:type="dxa"/>
            <w:gridSpan w:val="2"/>
            <w:shd w:val="clear" w:color="auto" w:fill="auto"/>
            <w:textDirection w:val="btLr"/>
          </w:tcPr>
          <w:p w14:paraId="24E2563A" w14:textId="77777777" w:rsidR="00326377" w:rsidRPr="00646B94" w:rsidRDefault="00326377" w:rsidP="00646B94">
            <w:pPr>
              <w:pStyle w:val="ListParagraph"/>
              <w:numPr>
                <w:ilvl w:val="0"/>
                <w:numId w:val="18"/>
              </w:numPr>
              <w:bidi w:val="0"/>
              <w:ind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1A12A625" w14:textId="77777777" w:rsidR="00326377" w:rsidRPr="00646B94" w:rsidRDefault="00326377" w:rsidP="00646B94">
            <w:pPr>
              <w:pStyle w:val="ListParagraph"/>
              <w:numPr>
                <w:ilvl w:val="0"/>
                <w:numId w:val="18"/>
              </w:numPr>
              <w:bidi w:val="0"/>
              <w:ind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8" w:type="dxa"/>
            <w:shd w:val="clear" w:color="auto" w:fill="auto"/>
            <w:textDirection w:val="btLr"/>
          </w:tcPr>
          <w:p w14:paraId="587CA053"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401F638C" w14:textId="77777777" w:rsidR="00326377" w:rsidRPr="00646B94" w:rsidRDefault="00326377" w:rsidP="00646B94">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r>
      <w:tr w:rsidR="00326377" w:rsidRPr="00C2558D" w14:paraId="3B3780DA"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42A5359" w14:textId="3F7B9D55" w:rsidR="00326377" w:rsidRPr="00326377" w:rsidRDefault="00326377" w:rsidP="00326377">
            <w:pPr>
              <w:bidi w:val="0"/>
              <w:rPr>
                <w:rFonts w:asciiTheme="majorBidi" w:hAnsiTheme="majorBidi" w:cstheme="majorBidi"/>
                <w:b w:val="0"/>
                <w:bCs w:val="0"/>
                <w:lang w:bidi="ar-BH"/>
              </w:rPr>
            </w:pPr>
            <w:r w:rsidRPr="00326377">
              <w:rPr>
                <w:b w:val="0"/>
                <w:lang w:bidi="ar-BH"/>
              </w:rPr>
              <w:t xml:space="preserve">3. </w:t>
            </w:r>
            <w:r w:rsidRPr="00326377">
              <w:rPr>
                <w:b w:val="0"/>
              </w:rPr>
              <w:t xml:space="preserve"> Evaluate </w:t>
            </w:r>
            <w:r w:rsidRPr="00326377">
              <w:rPr>
                <w:b w:val="0"/>
                <w:lang w:bidi="ar-BH"/>
              </w:rPr>
              <w:t>the role of performance management and the merit pay process.</w:t>
            </w:r>
          </w:p>
        </w:tc>
        <w:tc>
          <w:tcPr>
            <w:tcW w:w="678" w:type="dxa"/>
            <w:shd w:val="clear" w:color="auto" w:fill="auto"/>
            <w:textDirection w:val="btLr"/>
          </w:tcPr>
          <w:p w14:paraId="56CC5A9E"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78BD3EB4" w14:textId="77777777" w:rsidR="00326377" w:rsidRPr="00646B94" w:rsidRDefault="00326377" w:rsidP="00646B94">
            <w:pPr>
              <w:pStyle w:val="ListParagraph"/>
              <w:numPr>
                <w:ilvl w:val="0"/>
                <w:numId w:val="18"/>
              </w:numPr>
              <w:bidi w:val="0"/>
              <w:ind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gridSpan w:val="3"/>
            <w:shd w:val="clear" w:color="auto" w:fill="auto"/>
            <w:textDirection w:val="btLr"/>
          </w:tcPr>
          <w:p w14:paraId="0F1B8165"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2D3FB8DD"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gridSpan w:val="2"/>
            <w:shd w:val="clear" w:color="auto" w:fill="auto"/>
            <w:textDirection w:val="btLr"/>
          </w:tcPr>
          <w:p w14:paraId="00A3C078"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251B6854"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shd w:val="clear" w:color="auto" w:fill="auto"/>
            <w:textDirection w:val="btLr"/>
          </w:tcPr>
          <w:p w14:paraId="277E22DA" w14:textId="77777777" w:rsidR="00326377" w:rsidRPr="00646B94" w:rsidRDefault="00326377" w:rsidP="00646B94">
            <w:pPr>
              <w:pStyle w:val="ListParagraph"/>
              <w:numPr>
                <w:ilvl w:val="0"/>
                <w:numId w:val="18"/>
              </w:numPr>
              <w:bidi w:val="0"/>
              <w:ind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2D0BDD5A" w14:textId="77777777" w:rsidR="00326377" w:rsidRPr="00646B94" w:rsidRDefault="00326377" w:rsidP="00646B94">
            <w:pPr>
              <w:pStyle w:val="ListParagraph"/>
              <w:numPr>
                <w:ilvl w:val="0"/>
                <w:numId w:val="18"/>
              </w:numPr>
              <w:bidi w:val="0"/>
              <w:ind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r>
      <w:tr w:rsidR="00326377" w:rsidRPr="00C2558D" w14:paraId="10B0AD9A" w14:textId="77777777" w:rsidTr="00D87A77">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F6BFBF7" w14:textId="7E643F5D" w:rsidR="00326377" w:rsidRPr="00326377" w:rsidRDefault="00326377" w:rsidP="00326377">
            <w:pPr>
              <w:bidi w:val="0"/>
              <w:rPr>
                <w:rFonts w:asciiTheme="majorBidi" w:hAnsiTheme="majorBidi" w:cstheme="majorBidi"/>
                <w:b w:val="0"/>
                <w:bCs w:val="0"/>
                <w:lang w:bidi="ar-BH"/>
              </w:rPr>
            </w:pPr>
            <w:r w:rsidRPr="00326377">
              <w:rPr>
                <w:b w:val="0"/>
                <w:lang w:bidi="ar-BH"/>
              </w:rPr>
              <w:t xml:space="preserve">4. </w:t>
            </w:r>
            <w:r w:rsidRPr="00326377">
              <w:rPr>
                <w:b w:val="0"/>
              </w:rPr>
              <w:t xml:space="preserve"> Analyze </w:t>
            </w:r>
            <w:r w:rsidRPr="00326377">
              <w:rPr>
                <w:b w:val="0"/>
                <w:lang w:bidi="ar-BH"/>
              </w:rPr>
              <w:t xml:space="preserve">Traditional Bases for Pay:  Seniority and Merit, with special reference to </w:t>
            </w:r>
            <w:r w:rsidRPr="00326377">
              <w:rPr>
                <w:b w:val="0"/>
              </w:rPr>
              <w:t>Performance</w:t>
            </w:r>
            <w:r w:rsidRPr="00326377">
              <w:rPr>
                <w:b w:val="0"/>
                <w:lang w:bidi="ar-BH"/>
              </w:rPr>
              <w:t xml:space="preserve"> Appraisal Plans.</w:t>
            </w:r>
          </w:p>
        </w:tc>
        <w:tc>
          <w:tcPr>
            <w:tcW w:w="678" w:type="dxa"/>
            <w:shd w:val="clear" w:color="auto" w:fill="auto"/>
            <w:textDirection w:val="btLr"/>
          </w:tcPr>
          <w:p w14:paraId="7CAE0AEB" w14:textId="77777777" w:rsidR="00326377" w:rsidRPr="00646B94" w:rsidRDefault="00326377" w:rsidP="00646B94">
            <w:pPr>
              <w:pStyle w:val="ListParagraph"/>
              <w:numPr>
                <w:ilvl w:val="0"/>
                <w:numId w:val="18"/>
              </w:numPr>
              <w:bidi w:val="0"/>
              <w:ind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3BE5D18F"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8" w:type="dxa"/>
            <w:gridSpan w:val="3"/>
            <w:shd w:val="clear" w:color="auto" w:fill="auto"/>
            <w:textDirection w:val="btLr"/>
          </w:tcPr>
          <w:p w14:paraId="7AA51BE9"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2B2CA5FE"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8" w:type="dxa"/>
            <w:gridSpan w:val="2"/>
            <w:shd w:val="clear" w:color="auto" w:fill="auto"/>
            <w:textDirection w:val="btLr"/>
          </w:tcPr>
          <w:p w14:paraId="6AE8CDEC"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0030CFF9" w14:textId="77777777" w:rsidR="00326377" w:rsidRPr="00646B94" w:rsidRDefault="00326377" w:rsidP="003263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8" w:type="dxa"/>
            <w:shd w:val="clear" w:color="auto" w:fill="auto"/>
            <w:textDirection w:val="btLr"/>
          </w:tcPr>
          <w:p w14:paraId="6BA73309" w14:textId="77777777" w:rsidR="00326377" w:rsidRPr="00646B94" w:rsidRDefault="00326377" w:rsidP="00646B94">
            <w:pPr>
              <w:pStyle w:val="ListParagraph"/>
              <w:numPr>
                <w:ilvl w:val="0"/>
                <w:numId w:val="18"/>
              </w:numPr>
              <w:bidi w:val="0"/>
              <w:ind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085DC73A" w14:textId="77777777" w:rsidR="00326377" w:rsidRPr="00646B94" w:rsidRDefault="00326377" w:rsidP="00646B94">
            <w:pPr>
              <w:pStyle w:val="ListParagraph"/>
              <w:numPr>
                <w:ilvl w:val="0"/>
                <w:numId w:val="18"/>
              </w:numPr>
              <w:bidi w:val="0"/>
              <w:ind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lang w:bidi="ar-BH"/>
              </w:rPr>
            </w:pPr>
          </w:p>
        </w:tc>
      </w:tr>
      <w:tr w:rsidR="00326377" w:rsidRPr="00C2558D" w14:paraId="1CD2C4F7" w14:textId="77777777" w:rsidTr="00D87A77">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1EE1517A" w14:textId="34F2D6F8" w:rsidR="00326377" w:rsidRPr="00326377" w:rsidRDefault="00326377" w:rsidP="00326377">
            <w:pPr>
              <w:bidi w:val="0"/>
              <w:rPr>
                <w:rFonts w:asciiTheme="majorBidi" w:hAnsiTheme="majorBidi" w:cstheme="majorBidi"/>
                <w:b w:val="0"/>
                <w:bCs w:val="0"/>
                <w:lang w:bidi="ar-BH"/>
              </w:rPr>
            </w:pPr>
            <w:r w:rsidRPr="00326377">
              <w:rPr>
                <w:b w:val="0"/>
                <w:lang w:bidi="ar-BH"/>
              </w:rPr>
              <w:t xml:space="preserve">5  </w:t>
            </w:r>
            <w:r w:rsidRPr="00326377">
              <w:rPr>
                <w:b w:val="0"/>
              </w:rPr>
              <w:t xml:space="preserve"> </w:t>
            </w:r>
            <w:r w:rsidRPr="00326377">
              <w:rPr>
                <w:b w:val="0"/>
                <w:lang w:bidi="ar-BH"/>
              </w:rPr>
              <w:t>Develop the basic competencies required for the development and management of compensation systems.</w:t>
            </w:r>
          </w:p>
        </w:tc>
        <w:tc>
          <w:tcPr>
            <w:tcW w:w="678" w:type="dxa"/>
            <w:shd w:val="clear" w:color="auto" w:fill="auto"/>
            <w:textDirection w:val="btLr"/>
          </w:tcPr>
          <w:p w14:paraId="44FF7B01"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181EAC5C"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gridSpan w:val="3"/>
            <w:shd w:val="clear" w:color="auto" w:fill="auto"/>
            <w:textDirection w:val="btLr"/>
          </w:tcPr>
          <w:p w14:paraId="6BC6F479" w14:textId="77777777" w:rsidR="00326377" w:rsidRPr="00646B94" w:rsidRDefault="00326377" w:rsidP="00646B94">
            <w:pPr>
              <w:pStyle w:val="ListParagraph"/>
              <w:numPr>
                <w:ilvl w:val="0"/>
                <w:numId w:val="18"/>
              </w:numPr>
              <w:bidi w:val="0"/>
              <w:ind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4A9DC8DB" w14:textId="77777777" w:rsidR="00326377" w:rsidRPr="00646B94" w:rsidRDefault="00326377" w:rsidP="00646B94">
            <w:pPr>
              <w:pStyle w:val="ListParagraph"/>
              <w:numPr>
                <w:ilvl w:val="0"/>
                <w:numId w:val="18"/>
              </w:numPr>
              <w:bidi w:val="0"/>
              <w:ind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gridSpan w:val="2"/>
            <w:shd w:val="clear" w:color="auto" w:fill="auto"/>
            <w:textDirection w:val="btLr"/>
          </w:tcPr>
          <w:p w14:paraId="222F5FFD" w14:textId="77777777" w:rsidR="00326377" w:rsidRPr="00646B94" w:rsidRDefault="00326377" w:rsidP="00646B94">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gridSpan w:val="2"/>
            <w:shd w:val="clear" w:color="auto" w:fill="auto"/>
            <w:textDirection w:val="btLr"/>
          </w:tcPr>
          <w:p w14:paraId="0E822C01"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8" w:type="dxa"/>
            <w:shd w:val="clear" w:color="auto" w:fill="auto"/>
            <w:textDirection w:val="btLr"/>
          </w:tcPr>
          <w:p w14:paraId="32DED398" w14:textId="77777777" w:rsidR="00326377" w:rsidRPr="00646B94" w:rsidRDefault="00326377" w:rsidP="003263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c>
          <w:tcPr>
            <w:tcW w:w="679" w:type="dxa"/>
            <w:shd w:val="clear" w:color="auto" w:fill="auto"/>
            <w:textDirection w:val="btLr"/>
          </w:tcPr>
          <w:p w14:paraId="29682EA9" w14:textId="77777777" w:rsidR="00326377" w:rsidRPr="007A23F8" w:rsidRDefault="00326377" w:rsidP="007A23F8">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2D9915F3" w:rsidR="00A54452" w:rsidRPr="00C2558D" w:rsidRDefault="00D87A77" w:rsidP="00C2558D">
            <w:pPr>
              <w:bidi w:val="0"/>
              <w:jc w:val="center"/>
              <w:rPr>
                <w:rFonts w:asciiTheme="majorBidi" w:hAnsiTheme="majorBidi" w:cstheme="majorBidi"/>
                <w:b w:val="0"/>
                <w:bCs w:val="0"/>
                <w:iCs/>
              </w:rPr>
            </w:pPr>
            <w:r>
              <w:rPr>
                <w:rFonts w:asciiTheme="majorBidi" w:hAnsiTheme="majorBidi" w:cstheme="majorBidi"/>
                <w:b w:val="0"/>
                <w:bCs w:val="0"/>
                <w:iCs/>
              </w:rPr>
              <w:t>Research</w:t>
            </w:r>
            <w:r w:rsidR="00C2558D" w:rsidRPr="00C2558D">
              <w:rPr>
                <w:rFonts w:asciiTheme="majorBidi" w:hAnsiTheme="majorBidi" w:cstheme="majorBidi"/>
                <w:b w:val="0"/>
                <w:bCs w:val="0"/>
                <w:iCs/>
              </w:rPr>
              <w:t xml:space="preserve"> Assessment</w:t>
            </w:r>
          </w:p>
        </w:tc>
        <w:tc>
          <w:tcPr>
            <w:tcW w:w="1184" w:type="pct"/>
            <w:shd w:val="clear" w:color="auto" w:fill="auto"/>
          </w:tcPr>
          <w:p w14:paraId="76A2EDCC" w14:textId="77777777" w:rsidR="00A54452" w:rsidRDefault="007A23F8"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Group </w:t>
            </w:r>
            <w:r w:rsidR="007D6AAE">
              <w:rPr>
                <w:rFonts w:asciiTheme="majorBidi" w:hAnsiTheme="majorBidi" w:cstheme="majorBidi"/>
                <w:iCs/>
              </w:rPr>
              <w:t>Research Assignment</w:t>
            </w:r>
          </w:p>
          <w:p w14:paraId="5FA30DF2" w14:textId="21B4F45C" w:rsidR="007A23F8" w:rsidRPr="004F6749" w:rsidRDefault="007A23F8" w:rsidP="007A23F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CILOs – 1 &amp; 2</w:t>
            </w:r>
          </w:p>
        </w:tc>
        <w:tc>
          <w:tcPr>
            <w:tcW w:w="521" w:type="pct"/>
            <w:shd w:val="clear" w:color="auto" w:fill="auto"/>
          </w:tcPr>
          <w:p w14:paraId="0D5ADA94" w14:textId="1505BB6A" w:rsidR="00A54452" w:rsidRPr="004F6749" w:rsidRDefault="007A23F8"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9B9BFD5" w14:textId="54BBE7BA" w:rsidR="00A54452" w:rsidRPr="00C2558D" w:rsidRDefault="005246E5" w:rsidP="00F9116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64EBDE39"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 xml:space="preserve">Engagement Activities </w:t>
            </w:r>
          </w:p>
        </w:tc>
        <w:tc>
          <w:tcPr>
            <w:tcW w:w="1184" w:type="pct"/>
            <w:shd w:val="clear" w:color="auto" w:fill="auto"/>
          </w:tcPr>
          <w:p w14:paraId="04B2302A" w14:textId="77777777" w:rsidR="00A54452" w:rsidRDefault="007D6AA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Short </w:t>
            </w:r>
            <w:r w:rsidR="003279A3">
              <w:rPr>
                <w:rFonts w:asciiTheme="majorBidi" w:hAnsiTheme="majorBidi" w:cstheme="majorBidi"/>
                <w:iCs/>
              </w:rPr>
              <w:t>Case Studies, Videos &amp; Discussion</w:t>
            </w:r>
          </w:p>
          <w:p w14:paraId="54B7D5E8" w14:textId="26F01DDB" w:rsidR="007A23F8" w:rsidRPr="004F6749" w:rsidRDefault="007A23F8" w:rsidP="007A23F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CILOs – 2 &amp; 3</w:t>
            </w:r>
          </w:p>
        </w:tc>
        <w:tc>
          <w:tcPr>
            <w:tcW w:w="521" w:type="pct"/>
            <w:shd w:val="clear" w:color="auto" w:fill="auto"/>
          </w:tcPr>
          <w:p w14:paraId="2B9618F9" w14:textId="63D105E3" w:rsidR="00A54452" w:rsidRPr="004F6749" w:rsidRDefault="007D6AA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4 to 6</w:t>
            </w: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BF9737E" w14:textId="1483C819" w:rsidR="00A54452" w:rsidRPr="005246E5" w:rsidRDefault="005246E5" w:rsidP="005246E5">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5246E5">
              <w:rPr>
                <w:rFonts w:asciiTheme="majorBidi" w:hAnsiTheme="majorBidi" w:cstheme="majorBidi"/>
                <w:iCs/>
              </w:rPr>
              <w:t>Continuously in each Live Lecture</w:t>
            </w:r>
          </w:p>
        </w:tc>
      </w:tr>
      <w:tr w:rsidR="00A54452"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2E9B0F3F"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7848971A" w:rsidR="00A54452" w:rsidRPr="00C2558D" w:rsidRDefault="00D87A77"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Case Studies</w:t>
            </w:r>
          </w:p>
        </w:tc>
        <w:tc>
          <w:tcPr>
            <w:tcW w:w="1184" w:type="pct"/>
            <w:shd w:val="clear" w:color="auto" w:fill="auto"/>
          </w:tcPr>
          <w:p w14:paraId="64B6172C" w14:textId="77777777" w:rsidR="00A54452" w:rsidRDefault="007D6AA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Case Study Analysis &amp; Student Presentations</w:t>
            </w:r>
          </w:p>
          <w:p w14:paraId="7599367D" w14:textId="276EE64B" w:rsidR="007A23F8" w:rsidRPr="004F6749" w:rsidRDefault="007A23F8" w:rsidP="007A23F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CILOs </w:t>
            </w:r>
            <w:r w:rsidR="003B52B3">
              <w:rPr>
                <w:rFonts w:asciiTheme="majorBidi" w:hAnsiTheme="majorBidi" w:cstheme="majorBidi"/>
                <w:iCs/>
              </w:rPr>
              <w:t>–</w:t>
            </w:r>
            <w:r>
              <w:rPr>
                <w:rFonts w:asciiTheme="majorBidi" w:hAnsiTheme="majorBidi" w:cstheme="majorBidi"/>
                <w:iCs/>
              </w:rPr>
              <w:t xml:space="preserve"> </w:t>
            </w:r>
            <w:r w:rsidR="003B52B3">
              <w:rPr>
                <w:rFonts w:asciiTheme="majorBidi" w:hAnsiTheme="majorBidi" w:cstheme="majorBidi"/>
                <w:iCs/>
              </w:rPr>
              <w:t>3 &amp; 4</w:t>
            </w:r>
          </w:p>
        </w:tc>
        <w:tc>
          <w:tcPr>
            <w:tcW w:w="521" w:type="pct"/>
            <w:shd w:val="clear" w:color="auto" w:fill="auto"/>
          </w:tcPr>
          <w:p w14:paraId="11CC52DF" w14:textId="44F3369F" w:rsidR="00A54452" w:rsidRPr="004F6749" w:rsidRDefault="007D6AA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693F96B" w14:textId="41833978" w:rsidR="00A54452" w:rsidRPr="00C2558D" w:rsidRDefault="007D6AAE"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10</w:t>
            </w:r>
            <w:r w:rsidR="00A54452" w:rsidRPr="00C2558D">
              <w:rPr>
                <w:rFonts w:asciiTheme="majorBidi" w:hAnsiTheme="majorBidi" w:cstheme="majorBidi"/>
                <w:iCs/>
              </w:rPr>
              <w:t xml:space="preserve"> %</w:t>
            </w:r>
          </w:p>
        </w:tc>
        <w:tc>
          <w:tcPr>
            <w:tcW w:w="1206" w:type="pct"/>
            <w:shd w:val="clear" w:color="auto" w:fill="auto"/>
          </w:tcPr>
          <w:p w14:paraId="55D477DA" w14:textId="47B5A648" w:rsidR="00A54452" w:rsidRPr="00C2558D" w:rsidRDefault="005246E5" w:rsidP="00F9116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565FC6BC" w:rsidR="00A54452" w:rsidRPr="00C2558D" w:rsidRDefault="00D87A77" w:rsidP="002352D4">
            <w:pPr>
              <w:tabs>
                <w:tab w:val="center" w:pos="2220"/>
                <w:tab w:val="left" w:pos="2927"/>
              </w:tabs>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00A54452" w:rsidRPr="00C2558D">
              <w:rPr>
                <w:rFonts w:asciiTheme="majorBidi" w:hAnsiTheme="majorBidi" w:cstheme="majorBidi"/>
                <w:b w:val="0"/>
                <w:bCs w:val="0"/>
                <w:iCs/>
              </w:rPr>
              <w:t>Projects</w:t>
            </w:r>
          </w:p>
        </w:tc>
        <w:tc>
          <w:tcPr>
            <w:tcW w:w="1184" w:type="pct"/>
            <w:shd w:val="clear" w:color="auto" w:fill="auto"/>
          </w:tcPr>
          <w:p w14:paraId="64859220" w14:textId="77777777" w:rsidR="00A54452" w:rsidRDefault="007D6AA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Group </w:t>
            </w:r>
            <w:r w:rsidR="003279A3">
              <w:rPr>
                <w:rFonts w:asciiTheme="majorBidi" w:hAnsiTheme="majorBidi" w:cstheme="majorBidi"/>
                <w:iCs/>
              </w:rPr>
              <w:t>Research Based Project &amp; Student Presentations</w:t>
            </w:r>
          </w:p>
          <w:p w14:paraId="41BD8924" w14:textId="27A7174E" w:rsidR="003B52B3" w:rsidRPr="004F6749" w:rsidRDefault="003B52B3" w:rsidP="003B52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CILOs – 4 &amp; 5</w:t>
            </w:r>
          </w:p>
        </w:tc>
        <w:tc>
          <w:tcPr>
            <w:tcW w:w="521" w:type="pct"/>
            <w:shd w:val="clear" w:color="auto" w:fill="auto"/>
          </w:tcPr>
          <w:p w14:paraId="1F430D96" w14:textId="624083EA" w:rsidR="00A54452" w:rsidRPr="004F6749" w:rsidRDefault="007D6AA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368B3C18" w:rsidR="00A54452" w:rsidRPr="00C2558D" w:rsidRDefault="007D6AAE"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w:t>
            </w:r>
            <w:r w:rsidR="003279A3">
              <w:rPr>
                <w:rFonts w:asciiTheme="majorBidi" w:hAnsiTheme="majorBidi" w:cstheme="majorBidi"/>
                <w:iCs/>
              </w:rPr>
              <w:t xml:space="preserve">0 </w:t>
            </w:r>
            <w:r w:rsidR="00A54452" w:rsidRPr="00C2558D">
              <w:rPr>
                <w:rFonts w:asciiTheme="majorBidi" w:hAnsiTheme="majorBidi" w:cstheme="majorBidi"/>
                <w:iCs/>
              </w:rPr>
              <w:t>%</w:t>
            </w:r>
          </w:p>
        </w:tc>
        <w:tc>
          <w:tcPr>
            <w:tcW w:w="1206" w:type="pct"/>
            <w:shd w:val="clear" w:color="auto" w:fill="auto"/>
          </w:tcPr>
          <w:p w14:paraId="70277B47" w14:textId="1EB8FE96" w:rsidR="00A54452" w:rsidRPr="00C2558D" w:rsidRDefault="005246E5" w:rsidP="00F9116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A54452"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39CF79D7" w14:textId="77777777" w:rsidR="00A54452" w:rsidRDefault="00370145"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Chapters – 3,4,5 &amp; 6</w:t>
            </w:r>
          </w:p>
          <w:p w14:paraId="558BC05D" w14:textId="0E76F2D7" w:rsidR="00370145" w:rsidRPr="004F6749" w:rsidRDefault="00370145" w:rsidP="0037014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CILOs – 2,3 &amp; 4</w:t>
            </w:r>
          </w:p>
        </w:tc>
        <w:tc>
          <w:tcPr>
            <w:tcW w:w="521" w:type="pct"/>
            <w:shd w:val="clear" w:color="auto" w:fill="auto"/>
          </w:tcPr>
          <w:p w14:paraId="6D5F9802" w14:textId="17F394DF" w:rsidR="00A54452" w:rsidRPr="004F6749" w:rsidRDefault="007A23F8"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075777F8" w14:textId="349A6749"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6" w:type="pct"/>
            <w:shd w:val="clear" w:color="auto" w:fill="auto"/>
          </w:tcPr>
          <w:p w14:paraId="41A226A8" w14:textId="7C621395" w:rsidR="00A54452" w:rsidRPr="00C2558D" w:rsidRDefault="001E498B" w:rsidP="00F9116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29</w:t>
            </w:r>
            <w:r>
              <w:rPr>
                <w:rFonts w:asciiTheme="majorBidi" w:hAnsiTheme="majorBidi" w:cstheme="majorBidi"/>
                <w:iCs/>
                <w:vertAlign w:val="superscript"/>
              </w:rPr>
              <w:t>th</w:t>
            </w:r>
            <w:r>
              <w:rPr>
                <w:rFonts w:asciiTheme="majorBidi" w:hAnsiTheme="majorBidi" w:cstheme="majorBidi"/>
                <w:iCs/>
              </w:rPr>
              <w:t xml:space="preserve"> May 2021 – 5.00 </w:t>
            </w:r>
            <w:r>
              <w:rPr>
                <w:rFonts w:asciiTheme="majorBidi" w:hAnsiTheme="majorBidi" w:cstheme="majorBidi"/>
                <w:iCs/>
              </w:rPr>
              <w:lastRenderedPageBreak/>
              <w:t>pm to 8.00 pm</w:t>
            </w:r>
          </w:p>
        </w:tc>
      </w:tr>
      <w:tr w:rsidR="00A54452"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6781F496"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lastRenderedPageBreak/>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272EC8" w:rsidRPr="00C2558D" w14:paraId="4CC280C4" w14:textId="77777777" w:rsidTr="009B6EEE">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45BD61C9" w14:textId="78504747" w:rsidR="00272EC8" w:rsidRPr="004F6749" w:rsidRDefault="00272EC8" w:rsidP="00272EC8">
            <w:pPr>
              <w:bidi w:val="0"/>
              <w:rPr>
                <w:rFonts w:asciiTheme="majorBidi" w:hAnsiTheme="majorBidi" w:cstheme="majorBidi"/>
                <w:b w:val="0"/>
                <w:bCs w:val="0"/>
                <w:lang w:bidi="ar-BH"/>
              </w:rPr>
            </w:pPr>
            <w:r w:rsidRPr="00B32C77">
              <w:rPr>
                <w:rFonts w:eastAsia="Times New Roman"/>
              </w:rPr>
              <w:t>Chap 1</w:t>
            </w:r>
            <w:r w:rsidRPr="00611CAD">
              <w:rPr>
                <w:rFonts w:eastAsia="Times New Roman"/>
              </w:rPr>
              <w:t xml:space="preserve">: </w:t>
            </w:r>
            <w:r w:rsidRPr="00BE61DB">
              <w:rPr>
                <w:rFonts w:eastAsia="Times New Roman"/>
              </w:rPr>
              <w:t>Strategic Compensation: A Component of Human Resource Systems</w:t>
            </w:r>
          </w:p>
        </w:tc>
        <w:tc>
          <w:tcPr>
            <w:tcW w:w="3522" w:type="pct"/>
            <w:shd w:val="clear" w:color="auto" w:fill="auto"/>
            <w:vAlign w:val="center"/>
          </w:tcPr>
          <w:p w14:paraId="0D5D3B8E" w14:textId="3ACB63E8" w:rsidR="00272EC8" w:rsidRPr="004F6749" w:rsidRDefault="00272EC8" w:rsidP="00272EC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E61DB">
              <w:t>What Is Compensation?</w:t>
            </w:r>
            <w:r>
              <w:t xml:space="preserve">, </w:t>
            </w:r>
            <w:r w:rsidRPr="00BE61DB">
              <w:t>5  Core Job Dimensions</w:t>
            </w:r>
            <w:r>
              <w:t xml:space="preserve">, </w:t>
            </w:r>
            <w:r w:rsidRPr="00BE61DB">
              <w:t>Elements of Core Compensation</w:t>
            </w:r>
          </w:p>
        </w:tc>
      </w:tr>
      <w:tr w:rsidR="00272EC8" w:rsidRPr="00C2558D" w14:paraId="4B58BB5A" w14:textId="77777777" w:rsidTr="009B6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5CD2B24C" w14:textId="27C49187" w:rsidR="00272EC8" w:rsidRPr="004F6749" w:rsidRDefault="00272EC8" w:rsidP="00272EC8">
            <w:pPr>
              <w:bidi w:val="0"/>
              <w:rPr>
                <w:rFonts w:asciiTheme="majorBidi" w:hAnsiTheme="majorBidi" w:cstheme="majorBidi"/>
                <w:b w:val="0"/>
                <w:bCs w:val="0"/>
                <w:lang w:bidi="ar-BH"/>
              </w:rPr>
            </w:pPr>
            <w:r>
              <w:rPr>
                <w:rFonts w:eastAsia="Times New Roman"/>
              </w:rPr>
              <w:t>Chap 2</w:t>
            </w:r>
            <w:r w:rsidRPr="00611CAD">
              <w:rPr>
                <w:rFonts w:eastAsia="Times New Roman"/>
              </w:rPr>
              <w:t xml:space="preserve">: </w:t>
            </w:r>
            <w:r w:rsidRPr="008E0879">
              <w:rPr>
                <w:rFonts w:eastAsia="Times New Roman"/>
              </w:rPr>
              <w:t>Contextual Influences on Compensation Practice</w:t>
            </w:r>
          </w:p>
        </w:tc>
        <w:tc>
          <w:tcPr>
            <w:tcW w:w="3522" w:type="pct"/>
            <w:shd w:val="clear" w:color="auto" w:fill="auto"/>
            <w:vAlign w:val="center"/>
          </w:tcPr>
          <w:p w14:paraId="1A0EF84F" w14:textId="3B0F9E24" w:rsidR="00272EC8" w:rsidRPr="004F6749" w:rsidRDefault="00272EC8" w:rsidP="00272EC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E0879">
              <w:t>Employment Legislation</w:t>
            </w:r>
            <w:r>
              <w:t xml:space="preserve">s, </w:t>
            </w:r>
            <w:r w:rsidRPr="008E0879">
              <w:t>Government Makeup</w:t>
            </w:r>
          </w:p>
        </w:tc>
      </w:tr>
      <w:tr w:rsidR="00272EC8" w:rsidRPr="00C2558D" w14:paraId="28DBD29C" w14:textId="77777777" w:rsidTr="009B6EEE">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26183E91" w14:textId="6132AA76" w:rsidR="00272EC8" w:rsidRPr="004F6749" w:rsidRDefault="00272EC8" w:rsidP="00272EC8">
            <w:pPr>
              <w:bidi w:val="0"/>
              <w:rPr>
                <w:rFonts w:asciiTheme="majorBidi" w:hAnsiTheme="majorBidi" w:cstheme="majorBidi"/>
                <w:b w:val="0"/>
                <w:bCs w:val="0"/>
                <w:lang w:bidi="ar-BH"/>
              </w:rPr>
            </w:pPr>
            <w:r>
              <w:rPr>
                <w:rFonts w:eastAsia="Times New Roman"/>
              </w:rPr>
              <w:t>Chap 3</w:t>
            </w:r>
            <w:r w:rsidRPr="00611CAD">
              <w:rPr>
                <w:rFonts w:eastAsia="Times New Roman"/>
              </w:rPr>
              <w:t xml:space="preserve">: </w:t>
            </w:r>
            <w:r w:rsidRPr="008E0879">
              <w:rPr>
                <w:rFonts w:eastAsia="Times New Roman"/>
              </w:rPr>
              <w:t>Traditional Bases for Pay:  Seniority and Merit</w:t>
            </w:r>
          </w:p>
        </w:tc>
        <w:tc>
          <w:tcPr>
            <w:tcW w:w="3522" w:type="pct"/>
            <w:shd w:val="clear" w:color="auto" w:fill="auto"/>
            <w:vAlign w:val="center"/>
          </w:tcPr>
          <w:p w14:paraId="0B251679" w14:textId="6FC25378" w:rsidR="00272EC8" w:rsidRPr="004F6749" w:rsidRDefault="00272EC8" w:rsidP="00272EC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E0879">
              <w:t>Collective Bargaining</w:t>
            </w:r>
            <w:r>
              <w:t xml:space="preserve">, </w:t>
            </w:r>
            <w:r w:rsidRPr="008E0879">
              <w:t>Seniority Pay</w:t>
            </w:r>
            <w:r>
              <w:t xml:space="preserve">, </w:t>
            </w:r>
            <w:r w:rsidRPr="008E0879">
              <w:t>Merit Pay Plans</w:t>
            </w:r>
            <w:r>
              <w:t xml:space="preserve">, </w:t>
            </w:r>
            <w:r w:rsidRPr="008E0879">
              <w:t>Performance Appraisal Plans</w:t>
            </w:r>
            <w:r>
              <w:t xml:space="preserve">, </w:t>
            </w:r>
            <w:r w:rsidRPr="008E0879">
              <w:t>Performance Appraisal Practices</w:t>
            </w:r>
            <w:r>
              <w:t xml:space="preserve">, </w:t>
            </w:r>
            <w:r w:rsidRPr="008E0879">
              <w:t>Common Raters’ Errors</w:t>
            </w:r>
          </w:p>
        </w:tc>
      </w:tr>
      <w:tr w:rsidR="00272EC8" w:rsidRPr="00C2558D" w14:paraId="33DCA28A" w14:textId="77777777" w:rsidTr="009B6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142B7C6C" w14:textId="0D09244C" w:rsidR="00272EC8" w:rsidRPr="004F6749" w:rsidRDefault="00272EC8" w:rsidP="00272EC8">
            <w:pPr>
              <w:bidi w:val="0"/>
              <w:rPr>
                <w:rFonts w:asciiTheme="majorBidi" w:hAnsiTheme="majorBidi" w:cstheme="majorBidi"/>
                <w:b w:val="0"/>
                <w:bCs w:val="0"/>
                <w:lang w:bidi="ar-BH"/>
              </w:rPr>
            </w:pPr>
            <w:r>
              <w:rPr>
                <w:rFonts w:eastAsia="Times New Roman"/>
              </w:rPr>
              <w:t xml:space="preserve">Chap 4: </w:t>
            </w:r>
            <w:r w:rsidRPr="00AD38B7">
              <w:rPr>
                <w:rFonts w:eastAsia="Times New Roman"/>
              </w:rPr>
              <w:t>Incentive Pay</w:t>
            </w:r>
          </w:p>
        </w:tc>
        <w:tc>
          <w:tcPr>
            <w:tcW w:w="3522" w:type="pct"/>
            <w:shd w:val="clear" w:color="auto" w:fill="auto"/>
            <w:vAlign w:val="center"/>
          </w:tcPr>
          <w:p w14:paraId="6350F53A" w14:textId="32C23B45" w:rsidR="00272EC8" w:rsidRPr="004F6749" w:rsidRDefault="00272EC8" w:rsidP="00272EC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AD38B7">
              <w:t>Incentive Pay Categories</w:t>
            </w:r>
            <w:r>
              <w:t xml:space="preserve">, </w:t>
            </w:r>
            <w:r w:rsidRPr="00AD38B7">
              <w:t>Individual Incentive</w:t>
            </w:r>
            <w:r w:rsidRPr="00AD38B7">
              <w:br/>
              <w:t>Performance Measures</w:t>
            </w:r>
            <w:r>
              <w:t xml:space="preserve">, </w:t>
            </w:r>
            <w:r w:rsidRPr="00AD38B7">
              <w:t xml:space="preserve">Group Incentive </w:t>
            </w:r>
            <w:r w:rsidRPr="00AD38B7">
              <w:br/>
              <w:t>Performance Measures</w:t>
            </w:r>
            <w:r>
              <w:t xml:space="preserve">, </w:t>
            </w:r>
            <w:r w:rsidRPr="00AD38B7">
              <w:t>Company-Wide</w:t>
            </w:r>
            <w:r w:rsidRPr="00AD38B7">
              <w:br/>
              <w:t>Performance Measures</w:t>
            </w:r>
            <w:r>
              <w:t xml:space="preserve">, </w:t>
            </w:r>
            <w:r w:rsidRPr="00AD38B7">
              <w:t xml:space="preserve">Types of Individual </w:t>
            </w:r>
            <w:r w:rsidRPr="00AD38B7">
              <w:br/>
              <w:t xml:space="preserve"> Incentive Plans</w:t>
            </w:r>
          </w:p>
        </w:tc>
      </w:tr>
      <w:tr w:rsidR="00272EC8" w:rsidRPr="00C2558D" w14:paraId="47DB9C63" w14:textId="77777777" w:rsidTr="009B6EEE">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32545443" w14:textId="6068A0BA" w:rsidR="00272EC8" w:rsidRPr="004F6749" w:rsidRDefault="00272EC8" w:rsidP="00272EC8">
            <w:pPr>
              <w:bidi w:val="0"/>
              <w:rPr>
                <w:rFonts w:asciiTheme="majorBidi" w:hAnsiTheme="majorBidi" w:cstheme="majorBidi"/>
                <w:b w:val="0"/>
                <w:bCs w:val="0"/>
                <w:lang w:bidi="ar-BH"/>
              </w:rPr>
            </w:pPr>
            <w:r>
              <w:rPr>
                <w:rFonts w:eastAsia="Times New Roman"/>
              </w:rPr>
              <w:t>Chap 5</w:t>
            </w:r>
            <w:r w:rsidRPr="00611CAD">
              <w:rPr>
                <w:rFonts w:eastAsia="Times New Roman"/>
              </w:rPr>
              <w:t xml:space="preserve">: </w:t>
            </w:r>
            <w:r w:rsidRPr="005513E7">
              <w:rPr>
                <w:rFonts w:eastAsia="Times New Roman"/>
              </w:rPr>
              <w:t>Person-Focused Pay</w:t>
            </w:r>
          </w:p>
        </w:tc>
        <w:tc>
          <w:tcPr>
            <w:tcW w:w="3522" w:type="pct"/>
            <w:shd w:val="clear" w:color="auto" w:fill="auto"/>
            <w:vAlign w:val="center"/>
          </w:tcPr>
          <w:p w14:paraId="683156CB" w14:textId="28EAF788" w:rsidR="00272EC8" w:rsidRPr="004F6749" w:rsidRDefault="00272EC8" w:rsidP="00272EC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t xml:space="preserve">Competency-Based </w:t>
            </w:r>
            <w:r w:rsidRPr="005513E7">
              <w:t>Pay Programs</w:t>
            </w:r>
            <w:r>
              <w:t xml:space="preserve">, </w:t>
            </w:r>
            <w:r w:rsidRPr="005513E7">
              <w:t>Job-Based Pay</w:t>
            </w:r>
            <w:r>
              <w:t xml:space="preserve">, </w:t>
            </w:r>
            <w:r w:rsidRPr="005513E7">
              <w:t>Job Characteristics Theory</w:t>
            </w:r>
            <w:r>
              <w:t>.</w:t>
            </w:r>
          </w:p>
        </w:tc>
      </w:tr>
      <w:tr w:rsidR="00272EC8" w:rsidRPr="00C2558D" w14:paraId="2A7C26F3" w14:textId="77777777" w:rsidTr="009B6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20A13C82" w14:textId="5926EED3" w:rsidR="00272EC8" w:rsidRPr="004F6749" w:rsidRDefault="00272EC8" w:rsidP="00272EC8">
            <w:pPr>
              <w:bidi w:val="0"/>
              <w:rPr>
                <w:rFonts w:asciiTheme="majorBidi" w:hAnsiTheme="majorBidi" w:cstheme="majorBidi"/>
                <w:b w:val="0"/>
                <w:bCs w:val="0"/>
                <w:lang w:bidi="ar-BH"/>
              </w:rPr>
            </w:pPr>
            <w:r>
              <w:rPr>
                <w:rFonts w:eastAsia="Times New Roman"/>
              </w:rPr>
              <w:t xml:space="preserve">Chap 6: </w:t>
            </w:r>
            <w:r w:rsidRPr="00884012">
              <w:rPr>
                <w:rFonts w:eastAsia="Times New Roman"/>
              </w:rPr>
              <w:t>Building Internally Consistent Compensation Systems</w:t>
            </w:r>
          </w:p>
        </w:tc>
        <w:tc>
          <w:tcPr>
            <w:tcW w:w="3522" w:type="pct"/>
            <w:shd w:val="clear" w:color="auto" w:fill="auto"/>
            <w:vAlign w:val="center"/>
          </w:tcPr>
          <w:p w14:paraId="649B0783" w14:textId="45A50D5D" w:rsidR="00272EC8" w:rsidRPr="004F6749" w:rsidRDefault="00272EC8" w:rsidP="00272EC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884012">
              <w:t>Internal Consistency</w:t>
            </w:r>
            <w:r>
              <w:t xml:space="preserve">, </w:t>
            </w:r>
            <w:r w:rsidRPr="00884012">
              <w:t>Job Structure Processes</w:t>
            </w:r>
          </w:p>
        </w:tc>
      </w:tr>
      <w:tr w:rsidR="00272EC8" w:rsidRPr="00C2558D" w14:paraId="3F4E8820" w14:textId="77777777" w:rsidTr="009B6EEE">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1BA943D4" w14:textId="67FE7429" w:rsidR="00272EC8" w:rsidRPr="004F6749" w:rsidRDefault="00272EC8" w:rsidP="00272EC8">
            <w:pPr>
              <w:bidi w:val="0"/>
              <w:rPr>
                <w:rFonts w:asciiTheme="majorBidi" w:hAnsiTheme="majorBidi" w:cstheme="majorBidi"/>
                <w:b w:val="0"/>
                <w:bCs w:val="0"/>
                <w:lang w:bidi="ar-BH"/>
              </w:rPr>
            </w:pPr>
            <w:r>
              <w:rPr>
                <w:rFonts w:eastAsia="Times New Roman"/>
              </w:rPr>
              <w:t xml:space="preserve">Chap 7: </w:t>
            </w:r>
            <w:r w:rsidRPr="00CC0B8C">
              <w:rPr>
                <w:rFonts w:eastAsia="Times New Roman"/>
              </w:rPr>
              <w:t>Building Market-Competitive Compensation Systems</w:t>
            </w:r>
          </w:p>
        </w:tc>
        <w:tc>
          <w:tcPr>
            <w:tcW w:w="3522" w:type="pct"/>
            <w:shd w:val="clear" w:color="auto" w:fill="auto"/>
            <w:vAlign w:val="center"/>
          </w:tcPr>
          <w:p w14:paraId="479BCE84" w14:textId="27BB3EC2" w:rsidR="00272EC8" w:rsidRPr="004F6749" w:rsidRDefault="00272EC8" w:rsidP="00272EC8">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C0B8C">
              <w:t>Excessive Pay Levels</w:t>
            </w:r>
            <w:r>
              <w:t xml:space="preserve">,  </w:t>
            </w:r>
            <w:r w:rsidRPr="00CC0B8C">
              <w:t>Market Competitive Pay Systems</w:t>
            </w:r>
            <w:r>
              <w:t xml:space="preserve">,  External Market </w:t>
            </w:r>
            <w:r w:rsidRPr="00CC0B8C">
              <w:t>Factors</w:t>
            </w:r>
            <w:r>
              <w:t xml:space="preserve">,  Competitors’ </w:t>
            </w:r>
            <w:r w:rsidRPr="00CC0B8C">
              <w:t>Pay Practices</w:t>
            </w:r>
          </w:p>
        </w:tc>
      </w:tr>
      <w:tr w:rsidR="00272EC8" w:rsidRPr="00C2558D" w14:paraId="3708E99E" w14:textId="77777777" w:rsidTr="009B6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auto"/>
            <w:vAlign w:val="center"/>
          </w:tcPr>
          <w:p w14:paraId="6F9976C4" w14:textId="5563679A" w:rsidR="00272EC8" w:rsidRPr="004F6749" w:rsidRDefault="00272EC8" w:rsidP="00272EC8">
            <w:pPr>
              <w:bidi w:val="0"/>
              <w:rPr>
                <w:rFonts w:asciiTheme="majorBidi" w:hAnsiTheme="majorBidi" w:cstheme="majorBidi"/>
                <w:b w:val="0"/>
                <w:bCs w:val="0"/>
                <w:lang w:bidi="ar-BH"/>
              </w:rPr>
            </w:pPr>
            <w:r>
              <w:rPr>
                <w:rFonts w:eastAsia="Times New Roman"/>
              </w:rPr>
              <w:t xml:space="preserve">Chapter 8: </w:t>
            </w:r>
            <w:r w:rsidRPr="00CC0B8C">
              <w:rPr>
                <w:rFonts w:eastAsia="Times New Roman"/>
              </w:rPr>
              <w:t>Building Pay Structures That Recognize Employee Contributions</w:t>
            </w:r>
          </w:p>
        </w:tc>
        <w:tc>
          <w:tcPr>
            <w:tcW w:w="3522" w:type="pct"/>
            <w:shd w:val="clear" w:color="auto" w:fill="auto"/>
            <w:vAlign w:val="center"/>
          </w:tcPr>
          <w:p w14:paraId="6D6E2EDE" w14:textId="618A5197" w:rsidR="00272EC8" w:rsidRPr="004F6749" w:rsidRDefault="00272EC8" w:rsidP="00272EC8">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C0B8C">
              <w:t>Constructing a Pay Structure</w:t>
            </w:r>
            <w:r>
              <w:t xml:space="preserve">,  </w:t>
            </w:r>
            <w:r w:rsidRPr="00CC0B8C">
              <w:t>Common Pay Structures</w:t>
            </w:r>
            <w:r>
              <w:t xml:space="preserve">,  </w:t>
            </w:r>
            <w:r w:rsidRPr="00CC0B8C">
              <w:t>Exempt and Nonexempt Pay  Structures</w:t>
            </w:r>
            <w:r>
              <w:t xml:space="preserve">,  </w:t>
            </w:r>
            <w:r w:rsidRPr="00CC0B8C">
              <w:t>Pay Grades</w:t>
            </w:r>
            <w:r>
              <w:t xml:space="preserve">,  </w:t>
            </w:r>
            <w:r w:rsidRPr="00CC0B8C">
              <w:t>Merit Pay Systems</w:t>
            </w:r>
            <w:r>
              <w:t xml:space="preserve">,  </w:t>
            </w:r>
            <w:r w:rsidRPr="00CC0B8C">
              <w:t>Salary-Plus-Commission Plans</w:t>
            </w:r>
            <w:r>
              <w:t xml:space="preserve">,  </w:t>
            </w:r>
            <w:proofErr w:type="spellStart"/>
            <w:r w:rsidRPr="00CC0B8C">
              <w:t>Broadbanding</w:t>
            </w:r>
            <w:proofErr w:type="spellEnd"/>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280785" w:rsidRPr="00C2558D" w14:paraId="0B2927E3" w14:textId="77777777" w:rsidTr="00C95174">
        <w:trPr>
          <w:trHeight w:val="520"/>
        </w:trPr>
        <w:tc>
          <w:tcPr>
            <w:cnfStyle w:val="001000000000" w:firstRow="0" w:lastRow="0" w:firstColumn="1" w:lastColumn="0" w:oddVBand="0" w:evenVBand="0" w:oddHBand="0" w:evenHBand="0" w:firstRowFirstColumn="0" w:firstRowLastColumn="0" w:lastRowFirstColumn="0" w:lastRowLastColumn="0"/>
            <w:tcW w:w="454" w:type="pct"/>
            <w:tcBorders>
              <w:top w:val="single" w:sz="4" w:space="0" w:color="548DD4" w:themeColor="text2" w:themeTint="99"/>
            </w:tcBorders>
            <w:shd w:val="clear" w:color="auto" w:fill="FFFFFF" w:themeFill="background1"/>
            <w:vAlign w:val="center"/>
          </w:tcPr>
          <w:p w14:paraId="6A212BD7"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tcBorders>
              <w:top w:val="single" w:sz="4" w:space="0" w:color="548DD4" w:themeColor="text2" w:themeTint="99"/>
            </w:tcBorders>
            <w:shd w:val="clear" w:color="auto" w:fill="FFFFFF" w:themeFill="background1"/>
            <w:vAlign w:val="center"/>
          </w:tcPr>
          <w:p w14:paraId="159BC780"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14413EA9" w14:textId="1D7B920D" w:rsidR="00280785" w:rsidRPr="004F6749" w:rsidRDefault="00280785"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1: Strategic Compensation: A Component of Human Resource Systems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260DA5F9" w14:textId="289EAF4D" w:rsidR="00280785" w:rsidRPr="004F6749" w:rsidRDefault="00280785" w:rsidP="00280785">
            <w:pPr>
              <w:bidi w:val="0"/>
              <w:jc w:val="center"/>
              <w:rPr>
                <w:rFonts w:asciiTheme="majorBidi" w:hAnsiTheme="majorBidi" w:cstheme="majorBidi"/>
                <w:i/>
                <w:iCs/>
                <w:sz w:val="20"/>
                <w:szCs w:val="20"/>
                <w:lang w:bidi="ar-BH"/>
              </w:rPr>
            </w:pPr>
            <w:r w:rsidRPr="00CD2084">
              <w:rPr>
                <w:lang w:bidi="ar-BH"/>
              </w:rPr>
              <w:t>1,2</w:t>
            </w:r>
          </w:p>
        </w:tc>
        <w:tc>
          <w:tcPr>
            <w:tcW w:w="1036" w:type="pct"/>
            <w:tcBorders>
              <w:top w:val="single" w:sz="4" w:space="0" w:color="548DD4" w:themeColor="text2" w:themeTint="99"/>
            </w:tcBorders>
            <w:shd w:val="clear" w:color="auto" w:fill="FFFFFF" w:themeFill="background1"/>
            <w:vAlign w:val="center"/>
          </w:tcPr>
          <w:p w14:paraId="74A50D5B" w14:textId="4F9F69D2" w:rsidR="00280785" w:rsidRPr="004F6749" w:rsidRDefault="005D2B4C"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Lectures &amp; Discussion</w:t>
            </w:r>
          </w:p>
        </w:tc>
        <w:tc>
          <w:tcPr>
            <w:cnfStyle w:val="000100000000" w:firstRow="0" w:lastRow="0" w:firstColumn="0" w:lastColumn="1" w:oddVBand="0" w:evenVBand="0" w:oddHBand="0" w:evenHBand="0" w:firstRowFirstColumn="0" w:firstRowLastColumn="0" w:lastRowFirstColumn="0" w:lastRowLastColumn="0"/>
            <w:tcW w:w="757" w:type="pct"/>
            <w:tcBorders>
              <w:top w:val="single" w:sz="4" w:space="0" w:color="548DD4" w:themeColor="text2" w:themeTint="99"/>
            </w:tcBorders>
            <w:shd w:val="clear" w:color="auto" w:fill="FFFFFF" w:themeFill="background1"/>
            <w:vAlign w:val="center"/>
          </w:tcPr>
          <w:p w14:paraId="7AFE5C55" w14:textId="463E154E" w:rsidR="00280785" w:rsidRPr="004F6749" w:rsidRDefault="006A2D81" w:rsidP="00280785">
            <w:pPr>
              <w:bidi w:val="0"/>
              <w:jc w:val="center"/>
              <w:rPr>
                <w:rFonts w:asciiTheme="majorBidi" w:hAnsiTheme="majorBidi" w:cstheme="majorBidi"/>
                <w:i/>
                <w:iCs/>
                <w:sz w:val="20"/>
                <w:szCs w:val="20"/>
                <w:lang w:bidi="ar-BH"/>
              </w:rPr>
            </w:pPr>
            <w:r w:rsidRPr="006A2D81">
              <w:rPr>
                <w:rFonts w:asciiTheme="majorBidi" w:hAnsiTheme="majorBidi" w:cstheme="majorBidi"/>
                <w:i/>
                <w:iCs/>
                <w:sz w:val="20"/>
                <w:szCs w:val="20"/>
                <w:lang w:bidi="ar-BH"/>
              </w:rPr>
              <w:t>Group Research Assignment</w:t>
            </w:r>
          </w:p>
        </w:tc>
      </w:tr>
      <w:tr w:rsidR="00280785" w:rsidRPr="00C2558D" w14:paraId="2997F884" w14:textId="77777777" w:rsidTr="00C951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4EBDE72"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7C190FC"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47E3D7A8" w14:textId="63D9CCAE" w:rsidR="00280785" w:rsidRPr="004F6749" w:rsidRDefault="00280785"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1: Strategic Compensation: A Component of Human Resource Systems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0AD52625" w14:textId="5617E43B" w:rsidR="00280785" w:rsidRPr="004F6749" w:rsidRDefault="00280785" w:rsidP="00280785">
            <w:pPr>
              <w:bidi w:val="0"/>
              <w:jc w:val="center"/>
              <w:rPr>
                <w:rFonts w:asciiTheme="majorBidi" w:hAnsiTheme="majorBidi" w:cstheme="majorBidi"/>
                <w:i/>
                <w:iCs/>
                <w:sz w:val="20"/>
                <w:szCs w:val="20"/>
                <w:lang w:bidi="ar-BH"/>
              </w:rPr>
            </w:pPr>
            <w:r w:rsidRPr="00CD2084">
              <w:rPr>
                <w:lang w:bidi="ar-BH"/>
              </w:rPr>
              <w:t>1,2</w:t>
            </w:r>
          </w:p>
        </w:tc>
        <w:tc>
          <w:tcPr>
            <w:tcW w:w="1036" w:type="pct"/>
            <w:shd w:val="clear" w:color="auto" w:fill="FFFFFF" w:themeFill="background1"/>
            <w:vAlign w:val="center"/>
          </w:tcPr>
          <w:p w14:paraId="2E251250" w14:textId="3E844FBC" w:rsidR="00280785" w:rsidRPr="004F6749" w:rsidRDefault="005D2B4C"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D2B4C">
              <w:rPr>
                <w:rFonts w:asciiTheme="majorBidi" w:hAnsiTheme="majorBidi" w:cstheme="majorBidi"/>
                <w:i/>
                <w:iCs/>
                <w:sz w:val="20"/>
                <w:szCs w:val="20"/>
                <w:lang w:bidi="ar-BH"/>
              </w:rPr>
              <w:t>Lectures &amp; 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5F3C5BBB" w14:textId="53A3AFD1" w:rsidR="00280785" w:rsidRPr="004F6749" w:rsidRDefault="006A2D81" w:rsidP="00280785">
            <w:pPr>
              <w:bidi w:val="0"/>
              <w:jc w:val="center"/>
              <w:rPr>
                <w:rFonts w:asciiTheme="majorBidi" w:hAnsiTheme="majorBidi" w:cstheme="majorBidi"/>
                <w:i/>
                <w:iCs/>
                <w:sz w:val="20"/>
                <w:szCs w:val="20"/>
                <w:lang w:bidi="ar-BH"/>
              </w:rPr>
            </w:pPr>
            <w:r w:rsidRPr="006A2D81">
              <w:rPr>
                <w:rFonts w:asciiTheme="majorBidi" w:hAnsiTheme="majorBidi" w:cstheme="majorBidi"/>
                <w:i/>
                <w:iCs/>
                <w:sz w:val="20"/>
                <w:szCs w:val="20"/>
                <w:lang w:bidi="ar-BH"/>
              </w:rPr>
              <w:t>Group Research Assignment</w:t>
            </w:r>
          </w:p>
        </w:tc>
      </w:tr>
      <w:tr w:rsidR="00280785" w:rsidRPr="00C2558D" w14:paraId="5D0BADA6" w14:textId="77777777" w:rsidTr="00C95174">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625A2CA"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CE2FA1F"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1AA24FD4" w14:textId="6AB7E7C0" w:rsidR="00280785" w:rsidRPr="004F6749" w:rsidRDefault="00280785"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2: Contextual Influences on Compensation Practice</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5FDD4650" w14:textId="2C42953B" w:rsidR="00280785" w:rsidRPr="004F6749" w:rsidRDefault="00280785" w:rsidP="00280785">
            <w:pPr>
              <w:bidi w:val="0"/>
              <w:jc w:val="center"/>
              <w:rPr>
                <w:rFonts w:asciiTheme="majorBidi" w:hAnsiTheme="majorBidi" w:cstheme="majorBidi"/>
                <w:i/>
                <w:iCs/>
                <w:sz w:val="20"/>
                <w:szCs w:val="20"/>
                <w:lang w:bidi="ar-BH"/>
              </w:rPr>
            </w:pPr>
            <w:r w:rsidRPr="00CD2084">
              <w:rPr>
                <w:lang w:bidi="ar-BH"/>
              </w:rPr>
              <w:t>2</w:t>
            </w:r>
          </w:p>
        </w:tc>
        <w:tc>
          <w:tcPr>
            <w:tcW w:w="1036" w:type="pct"/>
            <w:shd w:val="clear" w:color="auto" w:fill="FFFFFF" w:themeFill="background1"/>
            <w:vAlign w:val="center"/>
          </w:tcPr>
          <w:p w14:paraId="46DF6426" w14:textId="74F3C100" w:rsidR="00280785" w:rsidRPr="004F6749" w:rsidRDefault="005D2B4C"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Lecture &amp; Video</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311CDAA" w14:textId="5AEEF05F" w:rsidR="00280785" w:rsidRPr="004F6749" w:rsidRDefault="006A2D81"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Video</w:t>
            </w:r>
            <w:r w:rsidRPr="006A2D81">
              <w:rPr>
                <w:rFonts w:asciiTheme="majorBidi" w:hAnsiTheme="majorBidi" w:cstheme="majorBidi"/>
                <w:i/>
                <w:iCs/>
                <w:sz w:val="20"/>
                <w:szCs w:val="20"/>
                <w:lang w:bidi="ar-BH"/>
              </w:rPr>
              <w:t xml:space="preserve"> &amp; Discussion</w:t>
            </w:r>
          </w:p>
        </w:tc>
      </w:tr>
      <w:tr w:rsidR="00280785" w:rsidRPr="00C2558D" w14:paraId="27E36FFE" w14:textId="77777777" w:rsidTr="00C951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411B0AB"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5B36829"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5EAFD724" w14:textId="5287B370" w:rsidR="00280785" w:rsidRPr="004F6749" w:rsidRDefault="006A2D81"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2: Contextual Influences on Compensation Practice</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1ADD6FA6" w14:textId="702351D6" w:rsidR="00280785" w:rsidRPr="004F6749" w:rsidRDefault="005D2B4C"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w:t>
            </w:r>
          </w:p>
        </w:tc>
        <w:tc>
          <w:tcPr>
            <w:tcW w:w="1036" w:type="pct"/>
            <w:shd w:val="clear" w:color="auto" w:fill="FFFFFF" w:themeFill="background1"/>
            <w:vAlign w:val="center"/>
          </w:tcPr>
          <w:p w14:paraId="3C10F88A" w14:textId="76212207" w:rsidR="00280785" w:rsidRPr="004F6749" w:rsidRDefault="005D2B4C"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D2B4C">
              <w:rPr>
                <w:rFonts w:asciiTheme="majorBidi" w:hAnsiTheme="majorBidi" w:cstheme="majorBidi"/>
                <w:i/>
                <w:iCs/>
                <w:sz w:val="20"/>
                <w:szCs w:val="20"/>
                <w:lang w:bidi="ar-BH"/>
              </w:rPr>
              <w:t>Lecture &amp; Video</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21B99AD" w14:textId="575354BF" w:rsidR="00280785" w:rsidRPr="004F6749" w:rsidRDefault="006A2D81" w:rsidP="00280785">
            <w:pPr>
              <w:bidi w:val="0"/>
              <w:jc w:val="center"/>
              <w:rPr>
                <w:rFonts w:asciiTheme="majorBidi" w:hAnsiTheme="majorBidi" w:cstheme="majorBidi"/>
                <w:i/>
                <w:iCs/>
                <w:sz w:val="20"/>
                <w:szCs w:val="20"/>
                <w:lang w:bidi="ar-BH"/>
              </w:rPr>
            </w:pPr>
            <w:r w:rsidRPr="006A2D81">
              <w:rPr>
                <w:rFonts w:asciiTheme="majorBidi" w:hAnsiTheme="majorBidi" w:cstheme="majorBidi"/>
                <w:i/>
                <w:iCs/>
                <w:sz w:val="20"/>
                <w:szCs w:val="20"/>
                <w:lang w:bidi="ar-BH"/>
              </w:rPr>
              <w:t>Video &amp; Discussion</w:t>
            </w:r>
          </w:p>
        </w:tc>
      </w:tr>
      <w:tr w:rsidR="00280785" w:rsidRPr="00C2558D" w14:paraId="3CA39177" w14:textId="77777777" w:rsidTr="00C95174">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B4C3DB6"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6E8522D"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69A540C4" w14:textId="1163C22B" w:rsidR="00280785" w:rsidRPr="004F6749" w:rsidRDefault="00280785"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3: Traditional Bases for Pay:  Seniority and Merit</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03B296CB" w14:textId="3B1C94E8" w:rsidR="00280785" w:rsidRPr="004F6749" w:rsidRDefault="00280785" w:rsidP="00280785">
            <w:pPr>
              <w:bidi w:val="0"/>
              <w:jc w:val="center"/>
              <w:rPr>
                <w:rFonts w:asciiTheme="majorBidi" w:hAnsiTheme="majorBidi" w:cstheme="majorBidi"/>
                <w:i/>
                <w:iCs/>
                <w:sz w:val="20"/>
                <w:szCs w:val="20"/>
                <w:lang w:bidi="ar-BH"/>
              </w:rPr>
            </w:pPr>
            <w:r w:rsidRPr="00CD2084">
              <w:rPr>
                <w:lang w:bidi="ar-BH"/>
              </w:rPr>
              <w:t>3</w:t>
            </w:r>
          </w:p>
        </w:tc>
        <w:tc>
          <w:tcPr>
            <w:tcW w:w="1036" w:type="pct"/>
            <w:shd w:val="clear" w:color="auto" w:fill="FFFFFF" w:themeFill="background1"/>
            <w:vAlign w:val="center"/>
          </w:tcPr>
          <w:p w14:paraId="754F9953" w14:textId="29521094" w:rsidR="00280785" w:rsidRPr="004F6749" w:rsidRDefault="005D2B4C"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5D2B4C">
              <w:rPr>
                <w:rFonts w:asciiTheme="majorBidi" w:hAnsiTheme="majorBidi" w:cstheme="majorBidi"/>
                <w:i/>
                <w:iCs/>
                <w:sz w:val="20"/>
                <w:szCs w:val="20"/>
                <w:lang w:bidi="ar-BH"/>
              </w:rPr>
              <w:t>Lecture &amp; Video</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9B9EC1C" w14:textId="15F15812" w:rsidR="00280785" w:rsidRPr="004F6749" w:rsidRDefault="006A2D81"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Video</w:t>
            </w:r>
            <w:r w:rsidRPr="006A2D81">
              <w:rPr>
                <w:rFonts w:asciiTheme="majorBidi" w:hAnsiTheme="majorBidi" w:cstheme="majorBidi"/>
                <w:i/>
                <w:iCs/>
                <w:sz w:val="20"/>
                <w:szCs w:val="20"/>
                <w:lang w:bidi="ar-BH"/>
              </w:rPr>
              <w:t xml:space="preserve"> &amp; Discussion</w:t>
            </w:r>
          </w:p>
        </w:tc>
      </w:tr>
      <w:tr w:rsidR="00280785" w:rsidRPr="00C2558D" w14:paraId="660A825F" w14:textId="77777777" w:rsidTr="00C9517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6A104AE9"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0E16ADD4"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1717680C" w14:textId="2027E9D1" w:rsidR="00280785" w:rsidRPr="004F6749" w:rsidRDefault="00280785"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3: Traditional Bases for Pay:  Seniority and Merit</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77FF5984" w14:textId="6D9B8D36" w:rsidR="00280785" w:rsidRPr="004F6749" w:rsidRDefault="00280785"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w:t>
            </w:r>
          </w:p>
        </w:tc>
        <w:tc>
          <w:tcPr>
            <w:tcW w:w="1036" w:type="pct"/>
            <w:shd w:val="clear" w:color="auto" w:fill="FFFFFF" w:themeFill="background1"/>
            <w:vAlign w:val="center"/>
          </w:tcPr>
          <w:p w14:paraId="1A1A0FE5" w14:textId="7363AB01" w:rsidR="00280785" w:rsidRPr="004F6749" w:rsidRDefault="005D2B4C"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Case Study Discussion &amp; Lecture </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4E0903E" w14:textId="53698A31" w:rsidR="00280785" w:rsidRPr="004F6749" w:rsidRDefault="006A2D81"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Short Case Study</w:t>
            </w:r>
            <w:r w:rsidRPr="006A2D81">
              <w:rPr>
                <w:rFonts w:asciiTheme="majorBidi" w:hAnsiTheme="majorBidi" w:cstheme="majorBidi"/>
                <w:i/>
                <w:iCs/>
                <w:sz w:val="20"/>
                <w:szCs w:val="20"/>
                <w:lang w:bidi="ar-BH"/>
              </w:rPr>
              <w:t xml:space="preserve"> &amp; Discussion</w:t>
            </w:r>
          </w:p>
        </w:tc>
      </w:tr>
      <w:tr w:rsidR="00280785" w:rsidRPr="00C2558D" w14:paraId="50D41CD5" w14:textId="77777777" w:rsidTr="00C95174">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C386D6C"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BCAAC30"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auto"/>
            <w:vAlign w:val="center"/>
          </w:tcPr>
          <w:p w14:paraId="093C931E" w14:textId="52896557" w:rsidR="00280785" w:rsidRPr="004F6749" w:rsidRDefault="00280785"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4: Incentive Pay</w:t>
            </w:r>
          </w:p>
        </w:tc>
        <w:tc>
          <w:tcPr>
            <w:cnfStyle w:val="000010000000" w:firstRow="0" w:lastRow="0" w:firstColumn="0" w:lastColumn="0" w:oddVBand="1" w:evenVBand="0" w:oddHBand="0" w:evenHBand="0" w:firstRowFirstColumn="0" w:firstRowLastColumn="0" w:lastRowFirstColumn="0" w:lastRowLastColumn="0"/>
            <w:tcW w:w="557" w:type="pct"/>
            <w:shd w:val="clear" w:color="auto" w:fill="auto"/>
            <w:vAlign w:val="center"/>
          </w:tcPr>
          <w:p w14:paraId="73E4AC07" w14:textId="7C01AB5F" w:rsidR="00280785" w:rsidRPr="004F6749" w:rsidRDefault="00280785" w:rsidP="00280785">
            <w:pPr>
              <w:bidi w:val="0"/>
              <w:jc w:val="center"/>
              <w:rPr>
                <w:rFonts w:asciiTheme="majorBidi" w:hAnsiTheme="majorBidi" w:cstheme="majorBidi"/>
                <w:i/>
                <w:iCs/>
                <w:sz w:val="20"/>
                <w:szCs w:val="20"/>
                <w:lang w:bidi="ar-BH"/>
              </w:rPr>
            </w:pPr>
            <w:r w:rsidRPr="00CD2084">
              <w:rPr>
                <w:lang w:bidi="ar-BH"/>
              </w:rPr>
              <w:t>4</w:t>
            </w:r>
          </w:p>
        </w:tc>
        <w:tc>
          <w:tcPr>
            <w:tcW w:w="1036" w:type="pct"/>
            <w:shd w:val="clear" w:color="auto" w:fill="FFFFFF" w:themeFill="background1"/>
            <w:vAlign w:val="center"/>
          </w:tcPr>
          <w:p w14:paraId="26A88959" w14:textId="51A42EDD" w:rsidR="00280785" w:rsidRPr="004F6749" w:rsidRDefault="005D2B4C"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Lecture &amp; Case Study 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A9D81A" w14:textId="12B3690C" w:rsidR="00280785" w:rsidRPr="004F6749" w:rsidRDefault="006A2D81" w:rsidP="00280785">
            <w:pPr>
              <w:bidi w:val="0"/>
              <w:jc w:val="center"/>
              <w:rPr>
                <w:rFonts w:asciiTheme="majorBidi" w:hAnsiTheme="majorBidi" w:cstheme="majorBidi"/>
                <w:i/>
                <w:iCs/>
                <w:sz w:val="20"/>
                <w:szCs w:val="20"/>
                <w:lang w:bidi="ar-BH"/>
              </w:rPr>
            </w:pPr>
            <w:r w:rsidRPr="006A2D81">
              <w:rPr>
                <w:rFonts w:asciiTheme="majorBidi" w:hAnsiTheme="majorBidi" w:cstheme="majorBidi"/>
                <w:i/>
                <w:iCs/>
                <w:sz w:val="20"/>
                <w:szCs w:val="20"/>
                <w:lang w:bidi="ar-BH"/>
              </w:rPr>
              <w:t>Case Study Analysis</w:t>
            </w:r>
            <w:r>
              <w:rPr>
                <w:rFonts w:asciiTheme="majorBidi" w:hAnsiTheme="majorBidi" w:cstheme="majorBidi"/>
                <w:i/>
                <w:iCs/>
                <w:sz w:val="20"/>
                <w:szCs w:val="20"/>
                <w:lang w:bidi="ar-BH"/>
              </w:rPr>
              <w:t xml:space="preserve"> / Final Exam</w:t>
            </w:r>
          </w:p>
        </w:tc>
      </w:tr>
      <w:tr w:rsidR="00280785" w:rsidRPr="00C2558D" w14:paraId="4D4ACB8A"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4630AD7"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6A3D6CA"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2673C074" w14:textId="0BA648F6" w:rsidR="00280785" w:rsidRPr="004F6749" w:rsidRDefault="00280785"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E9363C">
              <w:rPr>
                <w:lang w:bidi="ar-BH"/>
              </w:rPr>
              <w:t>Chap 4: Incentive Pay</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41AAD70A" w14:textId="03855266" w:rsidR="00280785" w:rsidRPr="004F6749" w:rsidRDefault="00280785"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4</w:t>
            </w:r>
          </w:p>
        </w:tc>
        <w:tc>
          <w:tcPr>
            <w:tcW w:w="1036" w:type="pct"/>
            <w:shd w:val="clear" w:color="auto" w:fill="FFFFFF" w:themeFill="background1"/>
            <w:vAlign w:val="center"/>
          </w:tcPr>
          <w:p w14:paraId="52087D9D" w14:textId="10F23889" w:rsidR="00280785" w:rsidRPr="004F6749" w:rsidRDefault="005D2B4C"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5D2B4C">
              <w:rPr>
                <w:rFonts w:asciiTheme="majorBidi" w:hAnsiTheme="majorBidi" w:cstheme="majorBidi"/>
                <w:i/>
                <w:iCs/>
                <w:sz w:val="20"/>
                <w:szCs w:val="20"/>
                <w:lang w:bidi="ar-BH"/>
              </w:rPr>
              <w:t>Lecture &amp; Case Study 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C7C7DA" w14:textId="07D19B40" w:rsidR="00280785" w:rsidRPr="004F6749" w:rsidRDefault="006A2D81" w:rsidP="00280785">
            <w:pPr>
              <w:bidi w:val="0"/>
              <w:jc w:val="center"/>
              <w:rPr>
                <w:rFonts w:asciiTheme="majorBidi" w:hAnsiTheme="majorBidi" w:cstheme="majorBidi"/>
                <w:i/>
                <w:iCs/>
                <w:sz w:val="20"/>
                <w:szCs w:val="20"/>
                <w:lang w:bidi="ar-BH"/>
              </w:rPr>
            </w:pPr>
            <w:r w:rsidRPr="006A2D81">
              <w:rPr>
                <w:rFonts w:asciiTheme="majorBidi" w:hAnsiTheme="majorBidi" w:cstheme="majorBidi"/>
                <w:i/>
                <w:iCs/>
                <w:sz w:val="20"/>
                <w:szCs w:val="20"/>
                <w:lang w:bidi="ar-BH"/>
              </w:rPr>
              <w:t>Case Study Analysis</w:t>
            </w:r>
            <w:r>
              <w:rPr>
                <w:rFonts w:asciiTheme="majorBidi" w:hAnsiTheme="majorBidi" w:cstheme="majorBidi"/>
                <w:i/>
                <w:iCs/>
                <w:sz w:val="20"/>
                <w:szCs w:val="20"/>
                <w:lang w:bidi="ar-BH"/>
              </w:rPr>
              <w:t xml:space="preserve"> / Final Exam</w:t>
            </w:r>
          </w:p>
        </w:tc>
      </w:tr>
      <w:tr w:rsidR="00280785" w:rsidRPr="00C2558D" w14:paraId="25197DC3"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C5EB780"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68B2879C" w14:textId="17CE50BF" w:rsidR="00280785" w:rsidRPr="004F6749" w:rsidRDefault="00280785"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2C0D62">
              <w:rPr>
                <w:rFonts w:asciiTheme="majorBidi" w:hAnsiTheme="majorBidi" w:cstheme="majorBidi"/>
                <w:b/>
                <w:sz w:val="24"/>
                <w:szCs w:val="24"/>
                <w:lang w:bidi="ar-BH"/>
              </w:rPr>
              <w:t>Mid Semester Break  4th  April  to 8</w:t>
            </w:r>
            <w:r w:rsidRPr="002C0D62">
              <w:rPr>
                <w:rFonts w:asciiTheme="majorBidi" w:hAnsiTheme="majorBidi" w:cstheme="majorBidi"/>
                <w:b/>
                <w:sz w:val="24"/>
                <w:szCs w:val="24"/>
                <w:vertAlign w:val="superscript"/>
                <w:lang w:bidi="ar-BH"/>
              </w:rPr>
              <w:t>th</w:t>
            </w:r>
            <w:r w:rsidRPr="002C0D62">
              <w:rPr>
                <w:rFonts w:asciiTheme="majorBidi" w:hAnsiTheme="majorBidi" w:cstheme="majorBidi"/>
                <w:b/>
                <w:sz w:val="24"/>
                <w:szCs w:val="24"/>
                <w:lang w:bidi="ar-BH"/>
              </w:rPr>
              <w:t xml:space="preserve">  April 2021</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4094AE8" w14:textId="77777777" w:rsidR="00280785" w:rsidRPr="004F6749" w:rsidRDefault="00280785" w:rsidP="00280785">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138B7AF4" w14:textId="77777777" w:rsidR="00280785" w:rsidRPr="004F6749" w:rsidRDefault="00280785" w:rsidP="0028078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68F89FDB" w14:textId="77777777" w:rsidR="00280785" w:rsidRPr="004F6749" w:rsidRDefault="00280785" w:rsidP="00280785">
            <w:pPr>
              <w:bidi w:val="0"/>
              <w:jc w:val="center"/>
              <w:rPr>
                <w:rFonts w:asciiTheme="majorBidi" w:hAnsiTheme="majorBidi" w:cstheme="majorBidi"/>
                <w:i/>
                <w:iCs/>
                <w:sz w:val="20"/>
                <w:szCs w:val="20"/>
                <w:lang w:bidi="ar-BH"/>
              </w:rPr>
            </w:pPr>
          </w:p>
        </w:tc>
      </w:tr>
      <w:tr w:rsidR="00280785" w:rsidRPr="00C2558D" w14:paraId="62A52F02" w14:textId="77777777" w:rsidTr="00115D8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DFA5637" w14:textId="77777777" w:rsidR="00280785" w:rsidRPr="00C2558D" w:rsidRDefault="00280785" w:rsidP="00280785">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67CA548B" w14:textId="77777777" w:rsidR="00280785" w:rsidRPr="004F6749" w:rsidRDefault="00280785" w:rsidP="00280785">
            <w:pPr>
              <w:bidi w:val="0"/>
              <w:jc w:val="center"/>
              <w:rPr>
                <w:rFonts w:asciiTheme="majorBidi" w:hAnsiTheme="majorBidi" w:cstheme="majorBidi"/>
                <w:i/>
                <w:iCs/>
                <w:sz w:val="20"/>
                <w:szCs w:val="20"/>
                <w:lang w:bidi="ar-BH"/>
              </w:rPr>
            </w:pPr>
          </w:p>
        </w:tc>
        <w:tc>
          <w:tcPr>
            <w:tcW w:w="1590" w:type="pct"/>
            <w:tcBorders>
              <w:bottom w:val="single" w:sz="4" w:space="0" w:color="auto"/>
            </w:tcBorders>
            <w:shd w:val="clear" w:color="auto" w:fill="auto"/>
            <w:vAlign w:val="center"/>
          </w:tcPr>
          <w:p w14:paraId="581A4D29" w14:textId="3D8DC6EE" w:rsidR="00280785" w:rsidRPr="004F6749" w:rsidRDefault="00280785"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lang w:bidi="ar-BH"/>
              </w:rPr>
              <w:t xml:space="preserve">Chap 5: </w:t>
            </w:r>
            <w:r w:rsidRPr="00CC0B8C">
              <w:rPr>
                <w:lang w:bidi="ar-BH"/>
              </w:rPr>
              <w:t>Person-Focused Pay</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40EF09F" w14:textId="299E39BC" w:rsidR="00280785" w:rsidRPr="004F6749" w:rsidRDefault="00ED0BFA" w:rsidP="00280785">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 &amp; 4</w:t>
            </w:r>
          </w:p>
        </w:tc>
        <w:tc>
          <w:tcPr>
            <w:tcW w:w="1036" w:type="pct"/>
            <w:shd w:val="clear" w:color="auto" w:fill="FFFFFF" w:themeFill="background1"/>
            <w:vAlign w:val="center"/>
          </w:tcPr>
          <w:p w14:paraId="4C31A541" w14:textId="0DA9C38A" w:rsidR="00280785" w:rsidRPr="004F6749" w:rsidRDefault="005D2B4C" w:rsidP="0028078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Lecture &amp; 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79D8FDF" w14:textId="6B3D5B84" w:rsidR="00280785" w:rsidRPr="004F6749" w:rsidRDefault="002D3F6A" w:rsidP="00280785">
            <w:pPr>
              <w:bidi w:val="0"/>
              <w:jc w:val="center"/>
              <w:rPr>
                <w:rFonts w:asciiTheme="majorBidi" w:hAnsiTheme="majorBidi" w:cstheme="majorBidi"/>
                <w:i/>
                <w:iCs/>
                <w:sz w:val="20"/>
                <w:szCs w:val="20"/>
                <w:lang w:bidi="ar-BH"/>
              </w:rPr>
            </w:pPr>
            <w:r w:rsidRPr="002D3F6A">
              <w:rPr>
                <w:rFonts w:asciiTheme="majorBidi" w:hAnsiTheme="majorBidi" w:cstheme="majorBidi"/>
                <w:i/>
                <w:iCs/>
                <w:sz w:val="20"/>
                <w:szCs w:val="20"/>
                <w:lang w:bidi="ar-BH"/>
              </w:rPr>
              <w:t>Case Study Analysis &amp; Student Presentations</w:t>
            </w:r>
            <w:r>
              <w:rPr>
                <w:rFonts w:asciiTheme="majorBidi" w:hAnsiTheme="majorBidi" w:cstheme="majorBidi"/>
                <w:i/>
                <w:iCs/>
                <w:sz w:val="20"/>
                <w:szCs w:val="20"/>
                <w:lang w:bidi="ar-BH"/>
              </w:rPr>
              <w:t xml:space="preserve"> / Final Exam</w:t>
            </w:r>
          </w:p>
        </w:tc>
      </w:tr>
      <w:tr w:rsidR="00ED0BFA" w:rsidRPr="00C2558D" w14:paraId="32240A9A" w14:textId="77777777" w:rsidTr="00115D83">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6094720" w14:textId="77777777" w:rsidR="00ED0BFA" w:rsidRPr="00C2558D" w:rsidRDefault="00ED0BFA" w:rsidP="00ED0BFA">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CFA89F0" w14:textId="77777777" w:rsidR="00ED0BFA" w:rsidRPr="004F6749" w:rsidRDefault="00ED0BFA" w:rsidP="00ED0BFA">
            <w:pPr>
              <w:bidi w:val="0"/>
              <w:jc w:val="center"/>
              <w:rPr>
                <w:rFonts w:asciiTheme="majorBidi" w:hAnsiTheme="majorBidi" w:cstheme="majorBidi"/>
                <w:i/>
                <w:iCs/>
                <w:sz w:val="20"/>
                <w:szCs w:val="20"/>
                <w:lang w:bidi="ar-BH"/>
              </w:rPr>
            </w:pPr>
          </w:p>
        </w:tc>
        <w:tc>
          <w:tcPr>
            <w:tcW w:w="1590" w:type="pct"/>
            <w:tcBorders>
              <w:top w:val="single" w:sz="4" w:space="0" w:color="auto"/>
            </w:tcBorders>
            <w:shd w:val="clear" w:color="auto" w:fill="auto"/>
            <w:vAlign w:val="center"/>
          </w:tcPr>
          <w:p w14:paraId="128AAB02" w14:textId="031579CC" w:rsidR="00ED0BFA" w:rsidRPr="004F6749" w:rsidRDefault="00ED0BFA" w:rsidP="00ED0BF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0B8C">
              <w:rPr>
                <w:lang w:bidi="ar-BH"/>
              </w:rPr>
              <w:t>Chap 6: Building Internally Consistent Compensation Systems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CCF3800" w14:textId="20A5D261" w:rsidR="00ED0BFA" w:rsidRPr="004F6749" w:rsidRDefault="00ED0BFA"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 &amp; 4</w:t>
            </w:r>
          </w:p>
        </w:tc>
        <w:tc>
          <w:tcPr>
            <w:tcW w:w="1036" w:type="pct"/>
            <w:shd w:val="clear" w:color="auto" w:fill="FFFFFF" w:themeFill="background1"/>
            <w:vAlign w:val="center"/>
          </w:tcPr>
          <w:p w14:paraId="64A454C1" w14:textId="44BF50A9" w:rsidR="00ED0BFA" w:rsidRPr="004F6749" w:rsidRDefault="005D2B4C" w:rsidP="00ED0BF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Lecture &amp; Video</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F545A97" w14:textId="05789528" w:rsidR="00ED0BFA" w:rsidRPr="004F6749" w:rsidRDefault="002D3F6A"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p>
        </w:tc>
      </w:tr>
      <w:tr w:rsidR="00ED0BFA" w:rsidRPr="00C2558D" w14:paraId="12D94DDE" w14:textId="77777777" w:rsidTr="00115D8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BB7952E" w14:textId="77777777" w:rsidR="00ED0BFA" w:rsidRPr="00C2558D" w:rsidRDefault="00ED0BFA" w:rsidP="00ED0BFA">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3CE2DA61" w14:textId="77777777" w:rsidR="00ED0BFA" w:rsidRPr="004F6749" w:rsidRDefault="00ED0BFA" w:rsidP="00ED0BFA">
            <w:pPr>
              <w:bidi w:val="0"/>
              <w:jc w:val="center"/>
              <w:rPr>
                <w:rFonts w:asciiTheme="majorBidi" w:hAnsiTheme="majorBidi" w:cstheme="majorBidi"/>
                <w:i/>
                <w:iCs/>
                <w:sz w:val="20"/>
                <w:szCs w:val="20"/>
                <w:lang w:bidi="ar-BH"/>
              </w:rPr>
            </w:pPr>
          </w:p>
        </w:tc>
        <w:tc>
          <w:tcPr>
            <w:tcW w:w="1590" w:type="pct"/>
            <w:tcBorders>
              <w:bottom w:val="single" w:sz="4" w:space="0" w:color="auto"/>
            </w:tcBorders>
            <w:shd w:val="clear" w:color="auto" w:fill="auto"/>
            <w:vAlign w:val="center"/>
          </w:tcPr>
          <w:p w14:paraId="65E09ED1" w14:textId="69EE38B6" w:rsidR="00ED0BFA" w:rsidRPr="004F6749" w:rsidRDefault="00ED0BFA" w:rsidP="00ED0BF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CC0B8C">
              <w:rPr>
                <w:lang w:bidi="ar-BH"/>
              </w:rPr>
              <w:t>Chap 7: Building Market-Competitive Compensation Systems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539A11F" w14:textId="14849DDF" w:rsidR="00ED0BFA" w:rsidRPr="004F6749" w:rsidRDefault="00ED0BFA"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2 &amp; 3</w:t>
            </w:r>
          </w:p>
        </w:tc>
        <w:tc>
          <w:tcPr>
            <w:tcW w:w="1036" w:type="pct"/>
            <w:shd w:val="clear" w:color="auto" w:fill="FFFFFF" w:themeFill="background1"/>
            <w:vAlign w:val="center"/>
          </w:tcPr>
          <w:p w14:paraId="3EE7235D" w14:textId="7A8640D4" w:rsidR="00ED0BFA" w:rsidRPr="004F6749" w:rsidRDefault="005D2B4C" w:rsidP="00ED0BF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Lecture &amp; 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4447F6D" w14:textId="02368E83" w:rsidR="00ED0BFA" w:rsidRPr="004F6749" w:rsidRDefault="002D3F6A" w:rsidP="00ED0BFA">
            <w:pPr>
              <w:bidi w:val="0"/>
              <w:jc w:val="center"/>
              <w:rPr>
                <w:rFonts w:asciiTheme="majorBidi" w:hAnsiTheme="majorBidi" w:cstheme="majorBidi"/>
                <w:i/>
                <w:iCs/>
                <w:sz w:val="20"/>
                <w:szCs w:val="20"/>
                <w:lang w:bidi="ar-BH"/>
              </w:rPr>
            </w:pPr>
            <w:r w:rsidRPr="002D3F6A">
              <w:rPr>
                <w:rFonts w:asciiTheme="majorBidi" w:hAnsiTheme="majorBidi" w:cstheme="majorBidi"/>
                <w:i/>
                <w:iCs/>
                <w:sz w:val="20"/>
                <w:szCs w:val="20"/>
                <w:lang w:bidi="ar-BH"/>
              </w:rPr>
              <w:t>Group Research Based Project</w:t>
            </w:r>
          </w:p>
        </w:tc>
      </w:tr>
      <w:tr w:rsidR="00ED0BFA" w:rsidRPr="00C2558D" w14:paraId="3EC49C7D" w14:textId="77777777" w:rsidTr="00115D83">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58D0C40" w14:textId="77777777" w:rsidR="00ED0BFA" w:rsidRPr="00C2558D" w:rsidRDefault="00ED0BFA" w:rsidP="00ED0BFA">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7F1BBB7A" w14:textId="77777777" w:rsidR="00ED0BFA" w:rsidRPr="004F6749" w:rsidRDefault="00ED0BFA" w:rsidP="00ED0BFA">
            <w:pPr>
              <w:bidi w:val="0"/>
              <w:jc w:val="center"/>
              <w:rPr>
                <w:rFonts w:asciiTheme="majorBidi" w:hAnsiTheme="majorBidi" w:cstheme="majorBidi"/>
                <w:i/>
                <w:iCs/>
                <w:sz w:val="20"/>
                <w:szCs w:val="20"/>
                <w:lang w:bidi="ar-BH"/>
              </w:rPr>
            </w:pPr>
          </w:p>
        </w:tc>
        <w:tc>
          <w:tcPr>
            <w:tcW w:w="1590" w:type="pct"/>
            <w:tcBorders>
              <w:top w:val="single" w:sz="4" w:space="0" w:color="auto"/>
            </w:tcBorders>
            <w:shd w:val="clear" w:color="auto" w:fill="auto"/>
            <w:vAlign w:val="center"/>
          </w:tcPr>
          <w:p w14:paraId="65F43B6B" w14:textId="73028166" w:rsidR="00ED0BFA" w:rsidRPr="004F6749" w:rsidRDefault="00ED0BFA" w:rsidP="00ED0BF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CC0B8C">
              <w:rPr>
                <w:lang w:bidi="ar-BH"/>
              </w:rPr>
              <w:t>Chapter 8: Building Pay Structures That Recognize Employee Contributions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5985AB3" w14:textId="79DE3DC5" w:rsidR="00ED0BFA" w:rsidRPr="004F6749" w:rsidRDefault="00ED0BFA"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4 &amp; 5</w:t>
            </w:r>
          </w:p>
        </w:tc>
        <w:tc>
          <w:tcPr>
            <w:tcW w:w="1036" w:type="pct"/>
            <w:shd w:val="clear" w:color="auto" w:fill="FFFFFF" w:themeFill="background1"/>
            <w:vAlign w:val="center"/>
          </w:tcPr>
          <w:p w14:paraId="20DC7546" w14:textId="2BE3572E" w:rsidR="00ED0BFA" w:rsidRPr="004F6749" w:rsidRDefault="005D2B4C" w:rsidP="00ED0BF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Lecture &amp; </w:t>
            </w:r>
            <w:r w:rsidR="005A2027">
              <w:rPr>
                <w:rFonts w:asciiTheme="majorBidi" w:hAnsiTheme="majorBidi" w:cstheme="majorBidi"/>
                <w:i/>
                <w:iCs/>
                <w:sz w:val="20"/>
                <w:szCs w:val="20"/>
                <w:lang w:bidi="ar-BH"/>
              </w:rPr>
              <w:t>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48BB5A7" w14:textId="2A7C8149" w:rsidR="00ED0BFA" w:rsidRPr="004F6749" w:rsidRDefault="002D3F6A" w:rsidP="00ED0BFA">
            <w:pPr>
              <w:bidi w:val="0"/>
              <w:jc w:val="center"/>
              <w:rPr>
                <w:rFonts w:asciiTheme="majorBidi" w:hAnsiTheme="majorBidi" w:cstheme="majorBidi"/>
                <w:i/>
                <w:iCs/>
                <w:sz w:val="20"/>
                <w:szCs w:val="20"/>
                <w:lang w:bidi="ar-BH"/>
              </w:rPr>
            </w:pPr>
            <w:r w:rsidRPr="002D3F6A">
              <w:rPr>
                <w:rFonts w:asciiTheme="majorBidi" w:hAnsiTheme="majorBidi" w:cstheme="majorBidi"/>
                <w:i/>
                <w:iCs/>
                <w:sz w:val="20"/>
                <w:szCs w:val="20"/>
                <w:lang w:bidi="ar-BH"/>
              </w:rPr>
              <w:t>Group Research Based Project</w:t>
            </w:r>
          </w:p>
        </w:tc>
      </w:tr>
      <w:tr w:rsidR="00ED0BFA" w:rsidRPr="00C2558D" w14:paraId="1F1A996D" w14:textId="77777777" w:rsidTr="004833E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17B43291" w14:textId="77777777" w:rsidR="00ED0BFA" w:rsidRPr="00C2558D" w:rsidRDefault="00ED0BFA" w:rsidP="00ED0BFA">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77049F44" w14:textId="77777777" w:rsidR="00ED0BFA" w:rsidRPr="004F6749" w:rsidRDefault="00ED0BFA" w:rsidP="00ED0BFA">
            <w:pPr>
              <w:bidi w:val="0"/>
              <w:jc w:val="center"/>
              <w:rPr>
                <w:rFonts w:asciiTheme="majorBidi" w:hAnsiTheme="majorBidi" w:cstheme="majorBidi"/>
                <w:i/>
                <w:iCs/>
                <w:sz w:val="20"/>
                <w:szCs w:val="20"/>
                <w:lang w:bidi="ar-BH"/>
              </w:rPr>
            </w:pPr>
          </w:p>
        </w:tc>
        <w:tc>
          <w:tcPr>
            <w:tcW w:w="1590" w:type="pct"/>
            <w:tcBorders>
              <w:bottom w:val="single" w:sz="4" w:space="0" w:color="auto"/>
            </w:tcBorders>
            <w:shd w:val="clear" w:color="auto" w:fill="auto"/>
            <w:vAlign w:val="center"/>
          </w:tcPr>
          <w:p w14:paraId="075EF58F" w14:textId="494ABA19" w:rsidR="00ED0BFA" w:rsidRPr="004F6749" w:rsidRDefault="00ED0BFA" w:rsidP="00ED0BF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lang w:bidi="ar-BH"/>
              </w:rPr>
              <w:t>Project - Student Presentations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0FF1A2E" w14:textId="19CEB263" w:rsidR="00ED0BFA" w:rsidRPr="004F6749" w:rsidRDefault="00ED0BFA"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4 &amp; 5</w:t>
            </w:r>
          </w:p>
        </w:tc>
        <w:tc>
          <w:tcPr>
            <w:tcW w:w="1036" w:type="pct"/>
            <w:shd w:val="clear" w:color="auto" w:fill="FFFFFF" w:themeFill="background1"/>
            <w:vAlign w:val="center"/>
          </w:tcPr>
          <w:p w14:paraId="359C4F7F" w14:textId="4B945D5F" w:rsidR="00ED0BFA" w:rsidRPr="004F6749" w:rsidRDefault="005A2027" w:rsidP="00ED0BF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Peer Learning</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8A28D7C" w14:textId="347A9425" w:rsidR="00ED0BFA" w:rsidRPr="004F6749" w:rsidRDefault="002D3F6A" w:rsidP="00ED0BFA">
            <w:pPr>
              <w:bidi w:val="0"/>
              <w:jc w:val="center"/>
              <w:rPr>
                <w:rFonts w:asciiTheme="majorBidi" w:hAnsiTheme="majorBidi" w:cstheme="majorBidi"/>
                <w:i/>
                <w:iCs/>
                <w:sz w:val="20"/>
                <w:szCs w:val="20"/>
                <w:lang w:bidi="ar-BH"/>
              </w:rPr>
            </w:pPr>
            <w:r w:rsidRPr="002D3F6A">
              <w:rPr>
                <w:rFonts w:asciiTheme="majorBidi" w:hAnsiTheme="majorBidi" w:cstheme="majorBidi"/>
                <w:i/>
                <w:iCs/>
                <w:sz w:val="20"/>
                <w:szCs w:val="20"/>
                <w:lang w:bidi="ar-BH"/>
              </w:rPr>
              <w:t>Student Presentations</w:t>
            </w:r>
          </w:p>
        </w:tc>
      </w:tr>
      <w:tr w:rsidR="00ED0BFA" w:rsidRPr="00C2558D" w14:paraId="3DD445A5" w14:textId="77777777" w:rsidTr="004833E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056A3E6E" w14:textId="476CB347" w:rsidR="00ED0BFA" w:rsidRPr="00C2558D" w:rsidRDefault="00ED0BFA" w:rsidP="00ED0BFA">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7E9A241" w14:textId="77777777" w:rsidR="00ED0BFA" w:rsidRPr="004F6749" w:rsidRDefault="00ED0BFA" w:rsidP="00ED0BFA">
            <w:pPr>
              <w:bidi w:val="0"/>
              <w:jc w:val="center"/>
              <w:rPr>
                <w:rFonts w:asciiTheme="majorBidi" w:hAnsiTheme="majorBidi" w:cstheme="majorBidi"/>
                <w:i/>
                <w:iCs/>
                <w:sz w:val="20"/>
                <w:szCs w:val="20"/>
                <w:lang w:bidi="ar-BH"/>
              </w:rPr>
            </w:pPr>
          </w:p>
        </w:tc>
        <w:tc>
          <w:tcPr>
            <w:tcW w:w="1590" w:type="pct"/>
            <w:tcBorders>
              <w:top w:val="single" w:sz="4" w:space="0" w:color="auto"/>
            </w:tcBorders>
            <w:shd w:val="clear" w:color="auto" w:fill="auto"/>
            <w:vAlign w:val="center"/>
          </w:tcPr>
          <w:p w14:paraId="39027C78" w14:textId="10874261" w:rsidR="00ED0BFA" w:rsidRPr="004F6749" w:rsidRDefault="00ED0BFA" w:rsidP="00ED0BF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lang w:bidi="ar-BH"/>
              </w:rPr>
              <w:t xml:space="preserve">Case Study Analysis –Student </w:t>
            </w:r>
            <w:r w:rsidRPr="00CC0B8C">
              <w:rPr>
                <w:lang w:bidi="ar-BH"/>
              </w:rPr>
              <w:t>Presentations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F6DCDCE" w14:textId="0D3DE033" w:rsidR="00ED0BFA" w:rsidRPr="004F6749" w:rsidRDefault="00ED0BFA"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3 &amp; 4</w:t>
            </w:r>
          </w:p>
        </w:tc>
        <w:tc>
          <w:tcPr>
            <w:tcW w:w="1036" w:type="pct"/>
            <w:shd w:val="clear" w:color="auto" w:fill="FFFFFF" w:themeFill="background1"/>
            <w:vAlign w:val="center"/>
          </w:tcPr>
          <w:p w14:paraId="227D12E2" w14:textId="4FB760BE" w:rsidR="00ED0BFA" w:rsidRPr="004F6749" w:rsidRDefault="005A2027" w:rsidP="00ED0BF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5A2027">
              <w:rPr>
                <w:rFonts w:asciiTheme="majorBidi" w:hAnsiTheme="majorBidi" w:cstheme="majorBidi"/>
                <w:i/>
                <w:iCs/>
                <w:sz w:val="20"/>
                <w:szCs w:val="20"/>
                <w:lang w:bidi="ar-BH"/>
              </w:rPr>
              <w:t>Peer Learning</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334A20AC" w14:textId="5D922DB3" w:rsidR="00ED0BFA" w:rsidRPr="004F6749" w:rsidRDefault="002D3F6A" w:rsidP="00ED0BFA">
            <w:pPr>
              <w:bidi w:val="0"/>
              <w:jc w:val="center"/>
              <w:rPr>
                <w:rFonts w:asciiTheme="majorBidi" w:hAnsiTheme="majorBidi" w:cstheme="majorBidi"/>
                <w:i/>
                <w:iCs/>
                <w:sz w:val="20"/>
                <w:szCs w:val="20"/>
                <w:lang w:bidi="ar-BH"/>
              </w:rPr>
            </w:pPr>
            <w:r w:rsidRPr="002D3F6A">
              <w:rPr>
                <w:rFonts w:asciiTheme="majorBidi" w:hAnsiTheme="majorBidi" w:cstheme="majorBidi"/>
                <w:i/>
                <w:iCs/>
                <w:sz w:val="20"/>
                <w:szCs w:val="20"/>
                <w:lang w:bidi="ar-BH"/>
              </w:rPr>
              <w:t>Student Presentations</w:t>
            </w:r>
          </w:p>
        </w:tc>
      </w:tr>
      <w:tr w:rsidR="00ED0BFA" w:rsidRPr="00C2558D" w14:paraId="25B8AA54" w14:textId="77777777" w:rsidTr="004833E9">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91265DF" w14:textId="7ED47423" w:rsidR="00ED0BFA" w:rsidRDefault="00ED0BFA" w:rsidP="00ED0BFA">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1DB06DC" w14:textId="77777777" w:rsidR="00ED0BFA" w:rsidRPr="004F6749" w:rsidRDefault="00ED0BFA" w:rsidP="00ED0BFA">
            <w:pPr>
              <w:bidi w:val="0"/>
              <w:jc w:val="center"/>
              <w:rPr>
                <w:rFonts w:asciiTheme="majorBidi" w:hAnsiTheme="majorBidi" w:cstheme="majorBidi"/>
                <w:i/>
                <w:iCs/>
                <w:sz w:val="20"/>
                <w:szCs w:val="20"/>
                <w:lang w:bidi="ar-BH"/>
              </w:rPr>
            </w:pPr>
          </w:p>
        </w:tc>
        <w:tc>
          <w:tcPr>
            <w:tcW w:w="1590" w:type="pct"/>
            <w:shd w:val="clear" w:color="auto" w:fill="auto"/>
            <w:vAlign w:val="center"/>
          </w:tcPr>
          <w:p w14:paraId="5AA300A9" w14:textId="624553B3" w:rsidR="00ED0BFA" w:rsidRPr="004F6749" w:rsidRDefault="00ED0BFA" w:rsidP="00ED0BF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lang w:bidi="ar-BH"/>
              </w:rPr>
              <w:t>Revision</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3A5D2BF6" w14:textId="333A2557" w:rsidR="00ED0BFA" w:rsidRPr="004F6749" w:rsidRDefault="005A2027"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1</w:t>
            </w:r>
          </w:p>
        </w:tc>
        <w:tc>
          <w:tcPr>
            <w:tcW w:w="1036" w:type="pct"/>
            <w:shd w:val="clear" w:color="auto" w:fill="FFFFFF" w:themeFill="background1"/>
            <w:vAlign w:val="center"/>
          </w:tcPr>
          <w:p w14:paraId="236C4AAB" w14:textId="49072C45" w:rsidR="00ED0BFA" w:rsidRPr="004F6749" w:rsidRDefault="005A2027" w:rsidP="00ED0BF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Discussion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C7954D8" w14:textId="58B73F04" w:rsidR="00ED0BFA" w:rsidRPr="004F6749" w:rsidRDefault="005A2027" w:rsidP="00ED0BF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 Exam</w:t>
            </w: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2"/>
      <w:headerReference w:type="first" r:id="rId13"/>
      <w:footerReference w:type="first" r:id="rId14"/>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1AF4C" w14:textId="77777777" w:rsidR="00292B1B" w:rsidRDefault="00292B1B" w:rsidP="008D60A3">
      <w:pPr>
        <w:pStyle w:val="ListParagraph"/>
        <w:spacing w:after="0" w:line="240" w:lineRule="auto"/>
      </w:pPr>
      <w:r>
        <w:separator/>
      </w:r>
    </w:p>
  </w:endnote>
  <w:endnote w:type="continuationSeparator" w:id="0">
    <w:p w14:paraId="1F9FAE01" w14:textId="77777777" w:rsidR="00292B1B" w:rsidRDefault="00292B1B"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CE40ED" w:rsidRPr="00CE40ED">
            <w:rPr>
              <w:b/>
              <w:noProof/>
              <w:color w:val="4F81BD" w:themeColor="accent1"/>
              <w:sz w:val="32"/>
              <w:szCs w:val="32"/>
            </w:rPr>
            <w:t>5</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CE40ED" w:rsidRPr="00CE40ED">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432A" w14:textId="77777777" w:rsidR="00292B1B" w:rsidRDefault="00292B1B" w:rsidP="008D60A3">
      <w:pPr>
        <w:pStyle w:val="ListParagraph"/>
        <w:spacing w:after="0" w:line="240" w:lineRule="auto"/>
      </w:pPr>
      <w:r>
        <w:separator/>
      </w:r>
    </w:p>
  </w:footnote>
  <w:footnote w:type="continuationSeparator" w:id="0">
    <w:p w14:paraId="27B5330E" w14:textId="77777777" w:rsidR="00292B1B" w:rsidRDefault="00292B1B" w:rsidP="008D60A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20A56"/>
    <w:multiLevelType w:val="hybridMultilevel"/>
    <w:tmpl w:val="8BEA2B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6"/>
  </w:num>
  <w:num w:numId="5">
    <w:abstractNumId w:val="3"/>
  </w:num>
  <w:num w:numId="6">
    <w:abstractNumId w:val="9"/>
  </w:num>
  <w:num w:numId="7">
    <w:abstractNumId w:val="2"/>
  </w:num>
  <w:num w:numId="8">
    <w:abstractNumId w:val="12"/>
  </w:num>
  <w:num w:numId="9">
    <w:abstractNumId w:val="4"/>
  </w:num>
  <w:num w:numId="10">
    <w:abstractNumId w:val="10"/>
  </w:num>
  <w:num w:numId="11">
    <w:abstractNumId w:val="8"/>
  </w:num>
  <w:num w:numId="12">
    <w:abstractNumId w:val="14"/>
  </w:num>
  <w:num w:numId="13">
    <w:abstractNumId w:val="17"/>
  </w:num>
  <w:num w:numId="14">
    <w:abstractNumId w:val="0"/>
  </w:num>
  <w:num w:numId="15">
    <w:abstractNumId w:val="11"/>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8"/>
    <w:rsid w:val="00032598"/>
    <w:rsid w:val="00037AF7"/>
    <w:rsid w:val="00043B71"/>
    <w:rsid w:val="00082FF5"/>
    <w:rsid w:val="000907D7"/>
    <w:rsid w:val="00092F2B"/>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1E498B"/>
    <w:rsid w:val="001F3207"/>
    <w:rsid w:val="002352D4"/>
    <w:rsid w:val="00240D63"/>
    <w:rsid w:val="00257E47"/>
    <w:rsid w:val="00272EC8"/>
    <w:rsid w:val="00280785"/>
    <w:rsid w:val="00292B1B"/>
    <w:rsid w:val="002A3A40"/>
    <w:rsid w:val="002D3F6A"/>
    <w:rsid w:val="002F2888"/>
    <w:rsid w:val="00316A65"/>
    <w:rsid w:val="00326377"/>
    <w:rsid w:val="00327372"/>
    <w:rsid w:val="003279A3"/>
    <w:rsid w:val="00331EDA"/>
    <w:rsid w:val="003459E6"/>
    <w:rsid w:val="00370145"/>
    <w:rsid w:val="00371A2D"/>
    <w:rsid w:val="003959ED"/>
    <w:rsid w:val="003A0A35"/>
    <w:rsid w:val="003A6BA5"/>
    <w:rsid w:val="003B52B3"/>
    <w:rsid w:val="003D2993"/>
    <w:rsid w:val="003D5F75"/>
    <w:rsid w:val="003E7318"/>
    <w:rsid w:val="00436D18"/>
    <w:rsid w:val="00442863"/>
    <w:rsid w:val="004624FF"/>
    <w:rsid w:val="00462DF9"/>
    <w:rsid w:val="00482134"/>
    <w:rsid w:val="004B0E40"/>
    <w:rsid w:val="004C48D7"/>
    <w:rsid w:val="004D0C39"/>
    <w:rsid w:val="004D7A63"/>
    <w:rsid w:val="004E78F6"/>
    <w:rsid w:val="004F6749"/>
    <w:rsid w:val="0051452A"/>
    <w:rsid w:val="00517603"/>
    <w:rsid w:val="005246E5"/>
    <w:rsid w:val="0052567F"/>
    <w:rsid w:val="005323F0"/>
    <w:rsid w:val="00563AD9"/>
    <w:rsid w:val="00565E74"/>
    <w:rsid w:val="005702F1"/>
    <w:rsid w:val="005842CE"/>
    <w:rsid w:val="005A2027"/>
    <w:rsid w:val="005A2056"/>
    <w:rsid w:val="005C0E3F"/>
    <w:rsid w:val="005D1049"/>
    <w:rsid w:val="005D2B4C"/>
    <w:rsid w:val="005F5148"/>
    <w:rsid w:val="005F7C18"/>
    <w:rsid w:val="0060700C"/>
    <w:rsid w:val="00617739"/>
    <w:rsid w:val="00620F9F"/>
    <w:rsid w:val="00633456"/>
    <w:rsid w:val="00646B94"/>
    <w:rsid w:val="00650E80"/>
    <w:rsid w:val="00653862"/>
    <w:rsid w:val="00685177"/>
    <w:rsid w:val="00692C3D"/>
    <w:rsid w:val="006A2D81"/>
    <w:rsid w:val="006B0FE0"/>
    <w:rsid w:val="0070008A"/>
    <w:rsid w:val="00711B83"/>
    <w:rsid w:val="00731A44"/>
    <w:rsid w:val="0074011C"/>
    <w:rsid w:val="00740FC6"/>
    <w:rsid w:val="007646A6"/>
    <w:rsid w:val="00770A63"/>
    <w:rsid w:val="007A23F8"/>
    <w:rsid w:val="007B1F5F"/>
    <w:rsid w:val="007D6AAE"/>
    <w:rsid w:val="007E58E6"/>
    <w:rsid w:val="0084558C"/>
    <w:rsid w:val="00845B90"/>
    <w:rsid w:val="00861242"/>
    <w:rsid w:val="00872A21"/>
    <w:rsid w:val="008B5CA9"/>
    <w:rsid w:val="008D60A3"/>
    <w:rsid w:val="009043BF"/>
    <w:rsid w:val="009141F4"/>
    <w:rsid w:val="00977EE0"/>
    <w:rsid w:val="009C12DA"/>
    <w:rsid w:val="009C36DA"/>
    <w:rsid w:val="009D128C"/>
    <w:rsid w:val="009F25B2"/>
    <w:rsid w:val="00A060D3"/>
    <w:rsid w:val="00A30DD4"/>
    <w:rsid w:val="00A4541A"/>
    <w:rsid w:val="00A54452"/>
    <w:rsid w:val="00A934D0"/>
    <w:rsid w:val="00AC5E9F"/>
    <w:rsid w:val="00AF40B6"/>
    <w:rsid w:val="00AF6B28"/>
    <w:rsid w:val="00B2527F"/>
    <w:rsid w:val="00B36F32"/>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97FE3"/>
    <w:rsid w:val="00CE3C25"/>
    <w:rsid w:val="00CE40ED"/>
    <w:rsid w:val="00CF4A2F"/>
    <w:rsid w:val="00D10262"/>
    <w:rsid w:val="00D86A7E"/>
    <w:rsid w:val="00D87A77"/>
    <w:rsid w:val="00DA5E28"/>
    <w:rsid w:val="00DA791D"/>
    <w:rsid w:val="00DB1E21"/>
    <w:rsid w:val="00DC5FAF"/>
    <w:rsid w:val="00DC61BB"/>
    <w:rsid w:val="00DE6621"/>
    <w:rsid w:val="00DF5F97"/>
    <w:rsid w:val="00E067DD"/>
    <w:rsid w:val="00E10E3B"/>
    <w:rsid w:val="00E14BCE"/>
    <w:rsid w:val="00E1699B"/>
    <w:rsid w:val="00E2408B"/>
    <w:rsid w:val="00E60B3B"/>
    <w:rsid w:val="00E825A1"/>
    <w:rsid w:val="00EB4330"/>
    <w:rsid w:val="00EC3750"/>
    <w:rsid w:val="00EC65DD"/>
    <w:rsid w:val="00ED0BFA"/>
    <w:rsid w:val="00F36021"/>
    <w:rsid w:val="00F40168"/>
    <w:rsid w:val="00F838C4"/>
    <w:rsid w:val="00F9116E"/>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1F90-D0FF-426F-9AD6-076ADC527F27}">
  <ds:schemaRefs>
    <ds:schemaRef ds:uri="http://schemas.microsoft.com/sharepoint/v3/contenttype/forms"/>
  </ds:schemaRefs>
</ds:datastoreItem>
</file>

<file path=customXml/itemProps2.xml><?xml version="1.0" encoding="utf-8"?>
<ds:datastoreItem xmlns:ds="http://schemas.openxmlformats.org/officeDocument/2006/customXml" ds:itemID="{9D383290-3228-49C5-A954-C9CCF5B7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4D67D-408D-41A3-B294-51D82F313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3C5A57-72F4-4F61-A21D-5C562B8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SHAJU</cp:lastModifiedBy>
  <cp:revision>2</cp:revision>
  <cp:lastPrinted>2009-09-29T08:42:00Z</cp:lastPrinted>
  <dcterms:created xsi:type="dcterms:W3CDTF">2021-02-06T21:18:00Z</dcterms:created>
  <dcterms:modified xsi:type="dcterms:W3CDTF">2021-02-06T21:18:00Z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